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32A0DE">
      <w:pPr>
        <w:pStyle w:val="299"/>
        <w:rPr>
          <w:color w:val="000000"/>
        </w:rPr>
      </w:pPr>
      <w:r>
        <w:rPr>
          <w:color w:val="000000"/>
        </w:rPr>
        <w:t xml:space="preserve">  </w:t>
      </w:r>
    </w:p>
    <w:p w14:paraId="710F4F62">
      <w:pPr>
        <w:spacing w:line="360" w:lineRule="auto"/>
        <w:jc w:val="center"/>
        <w:rPr>
          <w:rFonts w:ascii="宋体"/>
          <w:b/>
          <w:bCs/>
          <w:color w:val="000000"/>
          <w:sz w:val="28"/>
          <w:szCs w:val="28"/>
        </w:rPr>
      </w:pPr>
    </w:p>
    <w:p w14:paraId="263B8BFF">
      <w:pPr>
        <w:pStyle w:val="18"/>
        <w:rPr>
          <w:rFonts w:cs="Times New Roman"/>
        </w:rPr>
      </w:pPr>
    </w:p>
    <w:p w14:paraId="3255BA6D">
      <w:pPr>
        <w:spacing w:line="360" w:lineRule="auto"/>
        <w:ind w:right="-511" w:rightChars="-213" w:firstLine="141" w:firstLineChars="32"/>
        <w:jc w:val="center"/>
        <w:rPr>
          <w:rFonts w:ascii="宋体"/>
          <w:b/>
          <w:bCs/>
          <w:color w:val="000000"/>
          <w:sz w:val="44"/>
          <w:szCs w:val="44"/>
        </w:rPr>
      </w:pPr>
      <w:r>
        <w:rPr>
          <w:rFonts w:ascii="宋体" w:hAnsi="宋体" w:cs="宋体"/>
          <w:b/>
          <w:bCs/>
          <w:color w:val="000000"/>
          <w:sz w:val="44"/>
          <w:szCs w:val="44"/>
        </w:rPr>
        <w:t xml:space="preserve"> </w:t>
      </w:r>
      <w:r>
        <w:rPr>
          <w:rFonts w:hint="eastAsia" w:ascii="宋体" w:hAnsi="宋体" w:cs="宋体"/>
          <w:b/>
          <w:bCs/>
          <w:color w:val="000000"/>
          <w:sz w:val="44"/>
          <w:szCs w:val="44"/>
        </w:rPr>
        <w:t>海东市财政局城镇职工基本医疗保险基金专户资金存放管理项目</w:t>
      </w:r>
    </w:p>
    <w:p w14:paraId="4A47B04C">
      <w:pPr>
        <w:spacing w:line="360" w:lineRule="auto"/>
        <w:ind w:firstLine="651" w:firstLineChars="148"/>
        <w:jc w:val="center"/>
        <w:rPr>
          <w:rFonts w:ascii="宋体"/>
          <w:color w:val="000000"/>
          <w:sz w:val="44"/>
          <w:szCs w:val="44"/>
        </w:rPr>
      </w:pPr>
    </w:p>
    <w:p w14:paraId="72265F1A">
      <w:pPr>
        <w:spacing w:line="360" w:lineRule="auto"/>
        <w:ind w:firstLine="651" w:firstLineChars="148"/>
        <w:jc w:val="center"/>
        <w:rPr>
          <w:rFonts w:ascii="宋体"/>
          <w:color w:val="000000"/>
          <w:sz w:val="44"/>
          <w:szCs w:val="44"/>
        </w:rPr>
      </w:pPr>
      <w:bookmarkStart w:id="11" w:name="_GoBack"/>
      <w:bookmarkEnd w:id="11"/>
    </w:p>
    <w:p w14:paraId="62AAE958">
      <w:pPr>
        <w:pStyle w:val="18"/>
        <w:rPr>
          <w:rFonts w:cs="Times New Roman"/>
          <w:color w:val="000000"/>
        </w:rPr>
      </w:pPr>
    </w:p>
    <w:p w14:paraId="17FD67EE">
      <w:pPr>
        <w:pStyle w:val="60"/>
        <w:rPr>
          <w:rFonts w:cs="Times New Roman"/>
          <w:color w:val="000000"/>
        </w:rPr>
      </w:pPr>
    </w:p>
    <w:p w14:paraId="6C8F514C">
      <w:pPr>
        <w:pStyle w:val="62"/>
        <w:ind w:firstLine="420"/>
        <w:rPr>
          <w:rFonts w:cs="Times New Roman"/>
        </w:rPr>
      </w:pPr>
    </w:p>
    <w:p w14:paraId="5960C858">
      <w:pPr>
        <w:pStyle w:val="62"/>
        <w:ind w:firstLine="420"/>
        <w:rPr>
          <w:rFonts w:cs="Times New Roman"/>
          <w:color w:val="000000"/>
        </w:rPr>
      </w:pPr>
    </w:p>
    <w:p w14:paraId="7077FC61">
      <w:pPr>
        <w:rPr>
          <w:b/>
          <w:bCs/>
          <w:color w:val="000000"/>
        </w:rPr>
      </w:pPr>
    </w:p>
    <w:p w14:paraId="4AC805FF">
      <w:pPr>
        <w:spacing w:line="360" w:lineRule="auto"/>
        <w:ind w:firstLine="654" w:firstLineChars="148"/>
        <w:jc w:val="center"/>
        <w:rPr>
          <w:rFonts w:ascii="宋体"/>
          <w:b/>
          <w:bCs/>
          <w:color w:val="000000"/>
          <w:sz w:val="44"/>
          <w:szCs w:val="44"/>
        </w:rPr>
      </w:pPr>
      <w:r>
        <w:rPr>
          <w:rFonts w:hint="eastAsia" w:ascii="宋体" w:hAnsi="宋体" w:cs="宋体"/>
          <w:b/>
          <w:bCs/>
          <w:color w:val="000000"/>
          <w:sz w:val="44"/>
          <w:szCs w:val="44"/>
        </w:rPr>
        <w:t>竞争性磋商文件</w:t>
      </w:r>
    </w:p>
    <w:p w14:paraId="1F546109">
      <w:pPr>
        <w:spacing w:line="360" w:lineRule="auto"/>
        <w:ind w:firstLine="414" w:firstLineChars="148"/>
        <w:rPr>
          <w:rFonts w:ascii="宋体"/>
          <w:color w:val="000000"/>
          <w:sz w:val="28"/>
          <w:szCs w:val="28"/>
        </w:rPr>
      </w:pPr>
    </w:p>
    <w:p w14:paraId="7E36E119">
      <w:pPr>
        <w:spacing w:line="360" w:lineRule="auto"/>
        <w:ind w:firstLine="414" w:firstLineChars="148"/>
        <w:rPr>
          <w:rFonts w:ascii="宋体"/>
          <w:color w:val="000000"/>
          <w:sz w:val="28"/>
          <w:szCs w:val="28"/>
        </w:rPr>
      </w:pPr>
    </w:p>
    <w:p w14:paraId="32F0C9F1">
      <w:pPr>
        <w:spacing w:line="360" w:lineRule="auto"/>
        <w:ind w:firstLine="414" w:firstLineChars="148"/>
        <w:rPr>
          <w:rFonts w:ascii="宋体"/>
          <w:color w:val="000000"/>
          <w:sz w:val="28"/>
          <w:szCs w:val="28"/>
        </w:rPr>
      </w:pPr>
    </w:p>
    <w:p w14:paraId="1A418B36">
      <w:pPr>
        <w:spacing w:line="360" w:lineRule="auto"/>
        <w:ind w:firstLine="414" w:firstLineChars="148"/>
        <w:rPr>
          <w:rFonts w:ascii="宋体"/>
          <w:color w:val="000000"/>
          <w:sz w:val="28"/>
          <w:szCs w:val="28"/>
        </w:rPr>
      </w:pPr>
    </w:p>
    <w:p w14:paraId="379540DC">
      <w:pPr>
        <w:spacing w:line="360" w:lineRule="auto"/>
        <w:ind w:firstLine="414" w:firstLineChars="148"/>
        <w:rPr>
          <w:rFonts w:ascii="宋体"/>
          <w:color w:val="000000"/>
          <w:sz w:val="28"/>
          <w:szCs w:val="28"/>
        </w:rPr>
      </w:pPr>
    </w:p>
    <w:p w14:paraId="12BCBCF1">
      <w:pPr>
        <w:spacing w:line="360" w:lineRule="auto"/>
        <w:ind w:firstLine="475" w:firstLineChars="148"/>
        <w:jc w:val="center"/>
        <w:rPr>
          <w:rFonts w:ascii="宋体"/>
          <w:b/>
          <w:bCs/>
          <w:color w:val="000000"/>
          <w:sz w:val="32"/>
          <w:szCs w:val="32"/>
        </w:rPr>
      </w:pPr>
      <w:r>
        <w:rPr>
          <w:rFonts w:hint="eastAsia" w:ascii="宋体" w:hAnsi="宋体" w:cs="宋体"/>
          <w:b/>
          <w:bCs/>
          <w:color w:val="000000"/>
          <w:sz w:val="32"/>
          <w:szCs w:val="32"/>
        </w:rPr>
        <w:t>项目编号：</w:t>
      </w:r>
      <w:r>
        <w:rPr>
          <w:rFonts w:ascii="宋体" w:hAnsi="宋体" w:cs="宋体"/>
          <w:b/>
          <w:bCs/>
          <w:color w:val="000000"/>
          <w:sz w:val="32"/>
          <w:szCs w:val="32"/>
        </w:rPr>
        <w:t>SCIT-GN-QH20210301</w:t>
      </w:r>
    </w:p>
    <w:p w14:paraId="3A23D3C8">
      <w:pPr>
        <w:spacing w:line="360" w:lineRule="auto"/>
        <w:ind w:firstLine="475" w:firstLineChars="148"/>
        <w:jc w:val="center"/>
        <w:rPr>
          <w:rFonts w:ascii="宋体"/>
          <w:b/>
          <w:bCs/>
          <w:color w:val="000000"/>
          <w:sz w:val="32"/>
          <w:szCs w:val="32"/>
        </w:rPr>
      </w:pPr>
      <w:r>
        <w:rPr>
          <w:rFonts w:hint="eastAsia" w:ascii="宋体" w:hAnsi="宋体" w:cs="宋体"/>
          <w:b/>
          <w:bCs/>
          <w:color w:val="000000"/>
          <w:sz w:val="32"/>
          <w:szCs w:val="32"/>
        </w:rPr>
        <w:t>代理机构：四川国际招标有限责任公司</w:t>
      </w:r>
    </w:p>
    <w:p w14:paraId="0C5C44FC">
      <w:pPr>
        <w:spacing w:line="360" w:lineRule="auto"/>
        <w:ind w:left="1800" w:leftChars="223" w:hanging="1265" w:hangingChars="450"/>
        <w:rPr>
          <w:rFonts w:ascii="宋体"/>
          <w:b/>
          <w:bCs/>
          <w:color w:val="000000"/>
          <w:sz w:val="28"/>
          <w:szCs w:val="28"/>
        </w:rPr>
      </w:pPr>
    </w:p>
    <w:p w14:paraId="61CDEB1D">
      <w:pPr>
        <w:tabs>
          <w:tab w:val="center" w:pos="4203"/>
          <w:tab w:val="right" w:pos="8406"/>
        </w:tabs>
        <w:spacing w:line="276" w:lineRule="auto"/>
        <w:jc w:val="center"/>
        <w:rPr>
          <w:rFonts w:ascii="宋体"/>
          <w:b/>
          <w:bCs/>
          <w:color w:val="000000"/>
          <w:sz w:val="28"/>
          <w:szCs w:val="28"/>
        </w:rPr>
      </w:pPr>
      <w:r>
        <w:rPr>
          <w:rFonts w:hint="eastAsia" w:ascii="宋体" w:hAnsi="宋体" w:cs="宋体"/>
          <w:b/>
          <w:bCs/>
          <w:color w:val="000000"/>
          <w:sz w:val="28"/>
          <w:szCs w:val="28"/>
        </w:rPr>
        <w:t>中国</w:t>
      </w:r>
      <w:r>
        <w:rPr>
          <w:rFonts w:hint="eastAsia" w:ascii="宋体" w:cs="宋体"/>
          <w:b/>
          <w:bCs/>
          <w:color w:val="000000"/>
          <w:sz w:val="28"/>
          <w:szCs w:val="28"/>
        </w:rPr>
        <w:t>·</w:t>
      </w:r>
      <w:r>
        <w:rPr>
          <w:rFonts w:hint="eastAsia" w:ascii="宋体" w:hAnsi="宋体" w:cs="宋体"/>
          <w:b/>
          <w:bCs/>
          <w:color w:val="000000"/>
          <w:sz w:val="28"/>
          <w:szCs w:val="28"/>
        </w:rPr>
        <w:t>青海</w:t>
      </w:r>
    </w:p>
    <w:p w14:paraId="14B3E88F">
      <w:pPr>
        <w:tabs>
          <w:tab w:val="center" w:pos="4153"/>
          <w:tab w:val="right" w:pos="8306"/>
        </w:tabs>
        <w:spacing w:line="276" w:lineRule="auto"/>
        <w:jc w:val="center"/>
        <w:rPr>
          <w:rFonts w:ascii="宋体"/>
          <w:b/>
          <w:bCs/>
          <w:color w:val="000000"/>
          <w:sz w:val="28"/>
          <w:szCs w:val="28"/>
        </w:rPr>
      </w:pPr>
      <w:r>
        <w:rPr>
          <w:rFonts w:hint="eastAsia" w:ascii="宋体" w:hAnsi="宋体" w:cs="宋体"/>
          <w:b/>
          <w:bCs/>
          <w:color w:val="000000"/>
          <w:sz w:val="28"/>
          <w:szCs w:val="28"/>
        </w:rPr>
        <w:t>二○二一年六月</w:t>
      </w:r>
    </w:p>
    <w:p w14:paraId="3C15C7F6">
      <w:pPr>
        <w:spacing w:line="360" w:lineRule="auto"/>
        <w:jc w:val="center"/>
        <w:rPr>
          <w:rFonts w:ascii="宋体"/>
          <w:b/>
          <w:bCs/>
          <w:color w:val="000000"/>
          <w:sz w:val="28"/>
          <w:szCs w:val="28"/>
        </w:rPr>
        <w:sectPr>
          <w:headerReference r:id="rId3" w:type="default"/>
          <w:footerReference r:id="rId4" w:type="default"/>
          <w:type w:val="continuous"/>
          <w:pgSz w:w="11906" w:h="16838"/>
          <w:pgMar w:top="1531" w:right="1531" w:bottom="1531" w:left="1531" w:header="851" w:footer="992" w:gutter="0"/>
          <w:pgNumType w:start="1"/>
          <w:cols w:space="720" w:num="1"/>
          <w:docGrid w:type="lines" w:linePitch="326" w:charSpace="0"/>
        </w:sectPr>
      </w:pPr>
    </w:p>
    <w:p w14:paraId="335A90DF">
      <w:pPr>
        <w:spacing w:line="360" w:lineRule="auto"/>
        <w:jc w:val="center"/>
        <w:rPr>
          <w:rFonts w:ascii="宋体"/>
          <w:b/>
          <w:bCs/>
          <w:color w:val="000000"/>
          <w:sz w:val="44"/>
          <w:szCs w:val="44"/>
        </w:rPr>
      </w:pPr>
      <w:r>
        <w:rPr>
          <w:rFonts w:hint="eastAsia" w:ascii="宋体" w:hAnsi="宋体" w:cs="宋体"/>
          <w:b/>
          <w:bCs/>
          <w:color w:val="000000"/>
          <w:sz w:val="44"/>
          <w:szCs w:val="44"/>
        </w:rPr>
        <w:t>目</w:t>
      </w:r>
      <w:r>
        <w:rPr>
          <w:rFonts w:ascii="宋体" w:hAnsi="宋体" w:cs="宋体"/>
          <w:b/>
          <w:bCs/>
          <w:color w:val="000000"/>
          <w:sz w:val="44"/>
          <w:szCs w:val="44"/>
        </w:rPr>
        <w:t xml:space="preserve">     </w:t>
      </w:r>
      <w:r>
        <w:rPr>
          <w:rFonts w:hint="eastAsia" w:ascii="宋体" w:hAnsi="宋体" w:cs="宋体"/>
          <w:b/>
          <w:bCs/>
          <w:color w:val="000000"/>
          <w:sz w:val="44"/>
          <w:szCs w:val="44"/>
        </w:rPr>
        <w:t>录</w:t>
      </w:r>
    </w:p>
    <w:p w14:paraId="13BAEEB8">
      <w:pPr>
        <w:spacing w:line="360" w:lineRule="auto"/>
        <w:rPr>
          <w:rFonts w:ascii="宋体"/>
          <w:b/>
          <w:bCs/>
          <w:color w:val="000000"/>
          <w:sz w:val="36"/>
          <w:szCs w:val="36"/>
        </w:rPr>
      </w:pPr>
    </w:p>
    <w:p w14:paraId="0105B63D">
      <w:pPr>
        <w:pStyle w:val="30"/>
        <w:tabs>
          <w:tab w:val="right" w:leader="dot" w:pos="8297"/>
        </w:tabs>
        <w:rPr>
          <w:rFonts w:ascii="Calibri" w:hAnsi="Calibri" w:cs="Calibri"/>
          <w:b w:val="0"/>
          <w:bCs w:val="0"/>
          <w:caps w:val="0"/>
          <w:kern w:val="2"/>
          <w:sz w:val="21"/>
          <w:szCs w:val="21"/>
        </w:rPr>
      </w:pPr>
      <w:r>
        <w:fldChar w:fldCharType="begin"/>
      </w:r>
      <w:r>
        <w:instrText xml:space="preserve">TOC \o "1-1" \h \z \u</w:instrText>
      </w:r>
      <w:r>
        <w:rPr>
          <w:rFonts w:ascii="宋体" w:hAnsi="宋体" w:cs="宋体"/>
          <w:b w:val="0"/>
          <w:bCs w:val="0"/>
          <w:color w:val="000000"/>
          <w:sz w:val="28"/>
          <w:szCs w:val="28"/>
        </w:rPr>
        <w:fldChar w:fldCharType="separate"/>
      </w:r>
      <w:r>
        <w:fldChar w:fldCharType="begin"/>
      </w:r>
      <w:r>
        <w:instrText xml:space="preserve"> HYPERLINK \l "_Toc65575127" </w:instrText>
      </w:r>
      <w:r>
        <w:fldChar w:fldCharType="separate"/>
      </w:r>
      <w:r>
        <w:rPr>
          <w:rStyle w:val="48"/>
          <w:rFonts w:hint="eastAsia" w:ascii="宋体" w:hAnsi="宋体" w:cs="宋体"/>
        </w:rPr>
        <w:t>第一章</w:t>
      </w:r>
      <w:r>
        <w:rPr>
          <w:rStyle w:val="48"/>
          <w:rFonts w:ascii="宋体" w:hAnsi="宋体" w:cs="宋体"/>
        </w:rPr>
        <w:t xml:space="preserve">  </w:t>
      </w:r>
      <w:r>
        <w:rPr>
          <w:rStyle w:val="48"/>
          <w:rFonts w:hint="eastAsia" w:ascii="宋体" w:hAnsi="宋体" w:cs="宋体"/>
        </w:rPr>
        <w:t>竞争性磋商邀请公告</w:t>
      </w:r>
      <w:r>
        <w:tab/>
      </w:r>
      <w:r>
        <w:fldChar w:fldCharType="begin"/>
      </w:r>
      <w:r>
        <w:instrText xml:space="preserve"> PAGEREF _Toc65575127 \h </w:instrText>
      </w:r>
      <w:r>
        <w:fldChar w:fldCharType="separate"/>
      </w:r>
      <w:r>
        <w:t>3</w:t>
      </w:r>
      <w:r>
        <w:fldChar w:fldCharType="end"/>
      </w:r>
      <w:r>
        <w:fldChar w:fldCharType="end"/>
      </w:r>
    </w:p>
    <w:p w14:paraId="6FAAB511">
      <w:pPr>
        <w:pStyle w:val="30"/>
        <w:tabs>
          <w:tab w:val="right" w:leader="dot" w:pos="8297"/>
        </w:tabs>
        <w:rPr>
          <w:rFonts w:ascii="Calibri" w:hAnsi="Calibri" w:cs="Calibri"/>
          <w:b w:val="0"/>
          <w:bCs w:val="0"/>
          <w:caps w:val="0"/>
          <w:kern w:val="2"/>
          <w:sz w:val="21"/>
          <w:szCs w:val="21"/>
        </w:rPr>
      </w:pPr>
      <w:r>
        <w:fldChar w:fldCharType="begin"/>
      </w:r>
      <w:r>
        <w:instrText xml:space="preserve"> HYPERLINK \l "_Toc65575128" </w:instrText>
      </w:r>
      <w:r>
        <w:fldChar w:fldCharType="separate"/>
      </w:r>
      <w:r>
        <w:rPr>
          <w:rStyle w:val="48"/>
          <w:rFonts w:hint="eastAsia" w:ascii="宋体" w:hAnsi="宋体" w:cs="宋体"/>
        </w:rPr>
        <w:t>第二章</w:t>
      </w:r>
      <w:r>
        <w:rPr>
          <w:rStyle w:val="48"/>
          <w:rFonts w:ascii="宋体" w:hAnsi="宋体" w:cs="宋体"/>
        </w:rPr>
        <w:t xml:space="preserve">  </w:t>
      </w:r>
      <w:r>
        <w:rPr>
          <w:rStyle w:val="48"/>
          <w:rFonts w:hint="eastAsia" w:ascii="宋体" w:hAnsi="宋体" w:cs="宋体"/>
        </w:rPr>
        <w:t>磋商须知</w:t>
      </w:r>
      <w:r>
        <w:tab/>
      </w:r>
      <w:r>
        <w:fldChar w:fldCharType="begin"/>
      </w:r>
      <w:r>
        <w:instrText xml:space="preserve"> PAGEREF _Toc65575128 \h </w:instrText>
      </w:r>
      <w:r>
        <w:fldChar w:fldCharType="separate"/>
      </w:r>
      <w:r>
        <w:t>5</w:t>
      </w:r>
      <w:r>
        <w:fldChar w:fldCharType="end"/>
      </w:r>
      <w:r>
        <w:fldChar w:fldCharType="end"/>
      </w:r>
    </w:p>
    <w:p w14:paraId="4F9A4CE4">
      <w:pPr>
        <w:pStyle w:val="30"/>
        <w:tabs>
          <w:tab w:val="right" w:leader="dot" w:pos="8297"/>
        </w:tabs>
        <w:rPr>
          <w:rFonts w:ascii="Calibri" w:hAnsi="Calibri" w:cs="Calibri"/>
          <w:b w:val="0"/>
          <w:bCs w:val="0"/>
          <w:caps w:val="0"/>
          <w:kern w:val="2"/>
          <w:sz w:val="21"/>
          <w:szCs w:val="21"/>
        </w:rPr>
      </w:pPr>
      <w:r>
        <w:fldChar w:fldCharType="begin"/>
      </w:r>
      <w:r>
        <w:instrText xml:space="preserve"> HYPERLINK \l "_Toc65575129" </w:instrText>
      </w:r>
      <w:r>
        <w:fldChar w:fldCharType="separate"/>
      </w:r>
      <w:r>
        <w:rPr>
          <w:rStyle w:val="48"/>
          <w:rFonts w:hint="eastAsia" w:ascii="宋体" w:hAnsi="宋体" w:cs="宋体"/>
        </w:rPr>
        <w:t>第三章</w:t>
      </w:r>
      <w:r>
        <w:rPr>
          <w:rStyle w:val="48"/>
          <w:rFonts w:ascii="宋体" w:hAnsi="宋体" w:cs="宋体"/>
        </w:rPr>
        <w:t xml:space="preserve">  </w:t>
      </w:r>
      <w:r>
        <w:rPr>
          <w:rStyle w:val="48"/>
          <w:rFonts w:hint="eastAsia" w:ascii="宋体" w:hAnsi="宋体" w:cs="宋体"/>
        </w:rPr>
        <w:t>供应商资格证明文件</w:t>
      </w:r>
      <w:r>
        <w:tab/>
      </w:r>
      <w:r>
        <w:fldChar w:fldCharType="begin"/>
      </w:r>
      <w:r>
        <w:instrText xml:space="preserve"> PAGEREF _Toc65575129 \h </w:instrText>
      </w:r>
      <w:r>
        <w:fldChar w:fldCharType="separate"/>
      </w:r>
      <w:r>
        <w:t>9</w:t>
      </w:r>
      <w:r>
        <w:fldChar w:fldCharType="end"/>
      </w:r>
      <w:r>
        <w:fldChar w:fldCharType="end"/>
      </w:r>
    </w:p>
    <w:p w14:paraId="11E797FC">
      <w:pPr>
        <w:pStyle w:val="30"/>
        <w:tabs>
          <w:tab w:val="right" w:leader="dot" w:pos="8297"/>
        </w:tabs>
        <w:rPr>
          <w:rFonts w:ascii="Calibri" w:hAnsi="Calibri" w:cs="Calibri"/>
          <w:b w:val="0"/>
          <w:bCs w:val="0"/>
          <w:caps w:val="0"/>
          <w:kern w:val="2"/>
          <w:sz w:val="21"/>
          <w:szCs w:val="21"/>
        </w:rPr>
      </w:pPr>
      <w:r>
        <w:fldChar w:fldCharType="begin"/>
      </w:r>
      <w:r>
        <w:instrText xml:space="preserve"> HYPERLINK \l "_Toc65575130" </w:instrText>
      </w:r>
      <w:r>
        <w:fldChar w:fldCharType="separate"/>
      </w:r>
      <w:r>
        <w:rPr>
          <w:rStyle w:val="48"/>
          <w:rFonts w:hint="eastAsia" w:ascii="宋体" w:hAnsi="宋体" w:cs="宋体"/>
        </w:rPr>
        <w:t>第四章</w:t>
      </w:r>
      <w:r>
        <w:rPr>
          <w:rStyle w:val="48"/>
          <w:rFonts w:ascii="宋体" w:hAnsi="宋体" w:cs="宋体"/>
        </w:rPr>
        <w:t xml:space="preserve">  </w:t>
      </w:r>
      <w:r>
        <w:rPr>
          <w:rStyle w:val="48"/>
          <w:rFonts w:hint="eastAsia" w:ascii="宋体" w:hAnsi="宋体" w:cs="宋体"/>
        </w:rPr>
        <w:t>服务内容及商务要求</w:t>
      </w:r>
      <w:r>
        <w:tab/>
      </w:r>
      <w:r>
        <w:fldChar w:fldCharType="begin"/>
      </w:r>
      <w:r>
        <w:instrText xml:space="preserve"> PAGEREF _Toc65575130 \h </w:instrText>
      </w:r>
      <w:r>
        <w:fldChar w:fldCharType="separate"/>
      </w:r>
      <w:r>
        <w:t>10</w:t>
      </w:r>
      <w:r>
        <w:fldChar w:fldCharType="end"/>
      </w:r>
      <w:r>
        <w:fldChar w:fldCharType="end"/>
      </w:r>
    </w:p>
    <w:p w14:paraId="404B4904">
      <w:pPr>
        <w:pStyle w:val="30"/>
        <w:tabs>
          <w:tab w:val="right" w:leader="dot" w:pos="8297"/>
        </w:tabs>
        <w:rPr>
          <w:rFonts w:ascii="Calibri" w:hAnsi="Calibri" w:cs="Calibri"/>
          <w:b w:val="0"/>
          <w:bCs w:val="0"/>
          <w:caps w:val="0"/>
          <w:kern w:val="2"/>
          <w:sz w:val="21"/>
          <w:szCs w:val="21"/>
        </w:rPr>
      </w:pPr>
      <w:r>
        <w:fldChar w:fldCharType="begin"/>
      </w:r>
      <w:r>
        <w:instrText xml:space="preserve"> HYPERLINK \l "_Toc65575131" </w:instrText>
      </w:r>
      <w:r>
        <w:fldChar w:fldCharType="separate"/>
      </w:r>
      <w:r>
        <w:rPr>
          <w:rStyle w:val="48"/>
          <w:rFonts w:hint="eastAsia" w:ascii="宋体" w:hAnsi="宋体" w:cs="宋体"/>
        </w:rPr>
        <w:t>第五章</w:t>
      </w:r>
      <w:r>
        <w:rPr>
          <w:rStyle w:val="48"/>
          <w:rFonts w:ascii="宋体" w:hAnsi="宋体" w:cs="宋体"/>
        </w:rPr>
        <w:t xml:space="preserve">  </w:t>
      </w:r>
      <w:r>
        <w:rPr>
          <w:rStyle w:val="48"/>
          <w:rFonts w:hint="eastAsia" w:ascii="宋体" w:hAnsi="宋体" w:cs="宋体"/>
        </w:rPr>
        <w:t>磋商程序</w:t>
      </w:r>
      <w:r>
        <w:tab/>
      </w:r>
      <w:r>
        <w:fldChar w:fldCharType="begin"/>
      </w:r>
      <w:r>
        <w:instrText xml:space="preserve"> PAGEREF _Toc65575131 \h </w:instrText>
      </w:r>
      <w:r>
        <w:fldChar w:fldCharType="separate"/>
      </w:r>
      <w:r>
        <w:t>13</w:t>
      </w:r>
      <w:r>
        <w:fldChar w:fldCharType="end"/>
      </w:r>
      <w:r>
        <w:fldChar w:fldCharType="end"/>
      </w:r>
    </w:p>
    <w:p w14:paraId="431FED67">
      <w:pPr>
        <w:pStyle w:val="30"/>
        <w:tabs>
          <w:tab w:val="right" w:leader="dot" w:pos="8297"/>
        </w:tabs>
        <w:rPr>
          <w:rFonts w:ascii="Calibri" w:hAnsi="Calibri" w:cs="Calibri"/>
          <w:b w:val="0"/>
          <w:bCs w:val="0"/>
          <w:caps w:val="0"/>
          <w:kern w:val="2"/>
          <w:sz w:val="21"/>
          <w:szCs w:val="21"/>
        </w:rPr>
      </w:pPr>
      <w:r>
        <w:fldChar w:fldCharType="begin"/>
      </w:r>
      <w:r>
        <w:instrText xml:space="preserve"> HYPERLINK \l "_Toc65575132" </w:instrText>
      </w:r>
      <w:r>
        <w:fldChar w:fldCharType="separate"/>
      </w:r>
      <w:r>
        <w:rPr>
          <w:rStyle w:val="48"/>
          <w:rFonts w:hint="eastAsia" w:ascii="宋体" w:hAnsi="宋体" w:cs="宋体"/>
        </w:rPr>
        <w:t>第六章</w:t>
      </w:r>
      <w:r>
        <w:rPr>
          <w:rStyle w:val="48"/>
          <w:rFonts w:ascii="宋体" w:hAnsi="宋体" w:cs="宋体"/>
        </w:rPr>
        <w:t xml:space="preserve">  </w:t>
      </w:r>
      <w:r>
        <w:rPr>
          <w:rStyle w:val="48"/>
          <w:rFonts w:hint="eastAsia" w:ascii="宋体" w:hAnsi="宋体" w:cs="宋体"/>
        </w:rPr>
        <w:t>响应文件（格式）</w:t>
      </w:r>
      <w:r>
        <w:tab/>
      </w:r>
      <w:r>
        <w:fldChar w:fldCharType="begin"/>
      </w:r>
      <w:r>
        <w:instrText xml:space="preserve"> PAGEREF _Toc65575132 \h </w:instrText>
      </w:r>
      <w:r>
        <w:fldChar w:fldCharType="separate"/>
      </w:r>
      <w:r>
        <w:t>16</w:t>
      </w:r>
      <w:r>
        <w:fldChar w:fldCharType="end"/>
      </w:r>
      <w:r>
        <w:fldChar w:fldCharType="end"/>
      </w:r>
    </w:p>
    <w:p w14:paraId="6E5DBBB3">
      <w:pPr>
        <w:autoSpaceDE w:val="0"/>
        <w:autoSpaceDN w:val="0"/>
        <w:snapToGrid w:val="0"/>
        <w:spacing w:before="100" w:beforeAutospacing="1" w:after="100" w:afterAutospacing="1" w:line="480" w:lineRule="auto"/>
        <w:rPr>
          <w:rFonts w:ascii="宋体"/>
          <w:b/>
          <w:bCs/>
          <w:color w:val="000000"/>
        </w:rPr>
      </w:pPr>
      <w:r>
        <w:rPr>
          <w:rFonts w:ascii="宋体" w:hAnsi="宋体" w:cs="宋体"/>
          <w:b/>
          <w:bCs/>
          <w:color w:val="000000"/>
          <w:sz w:val="28"/>
          <w:szCs w:val="28"/>
        </w:rPr>
        <w:fldChar w:fldCharType="end"/>
      </w:r>
    </w:p>
    <w:p w14:paraId="7A855219">
      <w:pPr>
        <w:spacing w:line="360" w:lineRule="auto"/>
        <w:rPr>
          <w:rFonts w:ascii="宋体"/>
          <w:b/>
          <w:bCs/>
          <w:color w:val="000000"/>
          <w:sz w:val="36"/>
          <w:szCs w:val="36"/>
        </w:rPr>
      </w:pPr>
    </w:p>
    <w:p w14:paraId="19AC7650">
      <w:pPr>
        <w:spacing w:line="360" w:lineRule="auto"/>
        <w:rPr>
          <w:rFonts w:ascii="宋体"/>
          <w:b/>
          <w:bCs/>
          <w:color w:val="000000"/>
          <w:sz w:val="36"/>
          <w:szCs w:val="36"/>
        </w:rPr>
      </w:pPr>
    </w:p>
    <w:p w14:paraId="0D54BEB1">
      <w:pPr>
        <w:pStyle w:val="2"/>
        <w:numPr>
          <w:ilvl w:val="0"/>
          <w:numId w:val="0"/>
        </w:numPr>
        <w:rPr>
          <w:rFonts w:ascii="宋体" w:hAnsi="宋体" w:eastAsia="宋体" w:cs="Times New Roman"/>
          <w:sz w:val="28"/>
          <w:szCs w:val="28"/>
        </w:rPr>
      </w:pPr>
      <w:r>
        <w:br w:type="page"/>
      </w:r>
      <w:bookmarkStart w:id="0" w:name="_Toc65575127"/>
      <w:r>
        <w:rPr>
          <w:rFonts w:hint="eastAsia" w:ascii="宋体" w:hAnsi="宋体" w:eastAsia="宋体" w:cs="宋体"/>
          <w:sz w:val="28"/>
          <w:szCs w:val="28"/>
        </w:rPr>
        <w:t>第一章</w:t>
      </w:r>
      <w:r>
        <w:rPr>
          <w:rFonts w:ascii="宋体" w:hAnsi="宋体" w:eastAsia="宋体" w:cs="宋体"/>
          <w:sz w:val="28"/>
          <w:szCs w:val="28"/>
        </w:rPr>
        <w:t xml:space="preserve">  </w:t>
      </w:r>
      <w:r>
        <w:rPr>
          <w:rFonts w:hint="eastAsia" w:ascii="宋体" w:hAnsi="宋体" w:eastAsia="宋体" w:cs="宋体"/>
          <w:sz w:val="28"/>
          <w:szCs w:val="28"/>
        </w:rPr>
        <w:t>竞争性磋商邀请公告</w:t>
      </w:r>
      <w:bookmarkEnd w:id="0"/>
    </w:p>
    <w:p w14:paraId="1BB01EF0">
      <w:pPr>
        <w:spacing w:line="288" w:lineRule="auto"/>
        <w:ind w:firstLine="480" w:firstLineChars="200"/>
        <w:rPr>
          <w:rFonts w:ascii="宋体"/>
          <w:color w:val="000000"/>
        </w:rPr>
      </w:pPr>
      <w:r>
        <w:rPr>
          <w:rFonts w:hint="eastAsia" w:ascii="宋体" w:hAnsi="宋体" w:cs="宋体"/>
          <w:color w:val="000000"/>
        </w:rPr>
        <w:t>四川国际招标有限责任公司（以下均简称“采购代理机构”）受海东市财政局</w:t>
      </w:r>
      <w:r>
        <w:rPr>
          <w:rFonts w:ascii="宋体" w:hAnsi="宋体" w:cs="宋体"/>
          <w:color w:val="000000"/>
        </w:rPr>
        <w:t xml:space="preserve"> </w:t>
      </w:r>
      <w:r>
        <w:rPr>
          <w:rFonts w:hint="eastAsia" w:ascii="宋体" w:hAnsi="宋体" w:cs="宋体"/>
          <w:color w:val="000000"/>
        </w:rPr>
        <w:t>（以下均简称“采购人”）委托，拟对海东市财政局城镇职工基本医疗保险基金专户资金存放管理项目采用竞争性磋商方式进行招标，兹欢迎合格的供应商参加本项目的竞争性磋商。</w:t>
      </w:r>
    </w:p>
    <w:tbl>
      <w:tblPr>
        <w:tblStyle w:val="43"/>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564"/>
      </w:tblGrid>
      <w:tr w14:paraId="0DD1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22" w:type="dxa"/>
            <w:vAlign w:val="center"/>
          </w:tcPr>
          <w:p w14:paraId="0014D43B">
            <w:pPr>
              <w:spacing w:line="288" w:lineRule="auto"/>
              <w:rPr>
                <w:rFonts w:ascii="宋体"/>
                <w:color w:val="000000"/>
              </w:rPr>
            </w:pPr>
            <w:bookmarkStart w:id="1" w:name="_Hlk18397127"/>
            <w:r>
              <w:rPr>
                <w:rFonts w:hint="eastAsia" w:ascii="宋体" w:hAnsi="宋体" w:cs="宋体"/>
                <w:color w:val="000000"/>
              </w:rPr>
              <w:t>采购项目名称</w:t>
            </w:r>
          </w:p>
        </w:tc>
        <w:tc>
          <w:tcPr>
            <w:tcW w:w="6564" w:type="dxa"/>
            <w:vAlign w:val="center"/>
          </w:tcPr>
          <w:p w14:paraId="07D3B20F">
            <w:pPr>
              <w:spacing w:line="288" w:lineRule="auto"/>
              <w:rPr>
                <w:rFonts w:ascii="宋体"/>
                <w:color w:val="000000"/>
              </w:rPr>
            </w:pPr>
            <w:r>
              <w:rPr>
                <w:rFonts w:hint="eastAsia" w:ascii="宋体" w:hAnsi="宋体" w:cs="宋体"/>
                <w:color w:val="000000"/>
              </w:rPr>
              <w:t>海东市财政局城镇职工基本医疗保险基金专户资金存放管理项目</w:t>
            </w:r>
          </w:p>
        </w:tc>
      </w:tr>
      <w:tr w14:paraId="5995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30518F1A">
            <w:pPr>
              <w:spacing w:line="288" w:lineRule="auto"/>
              <w:rPr>
                <w:rFonts w:ascii="宋体"/>
                <w:color w:val="000000"/>
              </w:rPr>
            </w:pPr>
            <w:r>
              <w:rPr>
                <w:rFonts w:hint="eastAsia" w:ascii="宋体" w:hAnsi="宋体" w:cs="宋体"/>
                <w:color w:val="000000"/>
              </w:rPr>
              <w:t>采购项目编号</w:t>
            </w:r>
          </w:p>
        </w:tc>
        <w:tc>
          <w:tcPr>
            <w:tcW w:w="6564" w:type="dxa"/>
            <w:vAlign w:val="center"/>
          </w:tcPr>
          <w:p w14:paraId="6921CA65">
            <w:pPr>
              <w:spacing w:line="288" w:lineRule="auto"/>
              <w:rPr>
                <w:rFonts w:ascii="宋体"/>
                <w:color w:val="000000"/>
              </w:rPr>
            </w:pPr>
            <w:r>
              <w:rPr>
                <w:rFonts w:ascii="宋体" w:hAnsi="宋体" w:cs="宋体"/>
                <w:color w:val="000000"/>
              </w:rPr>
              <w:t>SCIT-GN-QH20210301</w:t>
            </w:r>
          </w:p>
        </w:tc>
      </w:tr>
      <w:tr w14:paraId="202F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487BA1AA">
            <w:pPr>
              <w:spacing w:line="288" w:lineRule="auto"/>
              <w:rPr>
                <w:rFonts w:ascii="宋体"/>
                <w:color w:val="000000"/>
              </w:rPr>
            </w:pPr>
            <w:r>
              <w:rPr>
                <w:rFonts w:hint="eastAsia" w:ascii="宋体" w:hAnsi="宋体" w:cs="宋体"/>
                <w:color w:val="000000"/>
              </w:rPr>
              <w:t>采购方式</w:t>
            </w:r>
          </w:p>
        </w:tc>
        <w:tc>
          <w:tcPr>
            <w:tcW w:w="6564" w:type="dxa"/>
            <w:vAlign w:val="center"/>
          </w:tcPr>
          <w:p w14:paraId="4D4272CC">
            <w:pPr>
              <w:spacing w:line="288" w:lineRule="auto"/>
              <w:rPr>
                <w:rFonts w:ascii="宋体"/>
                <w:color w:val="000000"/>
              </w:rPr>
            </w:pPr>
            <w:r>
              <w:rPr>
                <w:rFonts w:hint="eastAsia" w:ascii="宋体" w:hAnsi="宋体" w:cs="宋体"/>
                <w:color w:val="000000"/>
              </w:rPr>
              <w:t>竞争性磋商</w:t>
            </w:r>
          </w:p>
        </w:tc>
      </w:tr>
      <w:tr w14:paraId="38A9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5FBF17BC">
            <w:pPr>
              <w:spacing w:line="288" w:lineRule="auto"/>
              <w:rPr>
                <w:rFonts w:ascii="宋体"/>
                <w:color w:val="000000"/>
              </w:rPr>
            </w:pPr>
            <w:r>
              <w:rPr>
                <w:rFonts w:hint="eastAsia" w:ascii="宋体" w:hAnsi="宋体" w:cs="宋体"/>
                <w:color w:val="000000"/>
              </w:rPr>
              <w:t>采购预算控制额度</w:t>
            </w:r>
          </w:p>
        </w:tc>
        <w:tc>
          <w:tcPr>
            <w:tcW w:w="6564" w:type="dxa"/>
            <w:vAlign w:val="center"/>
          </w:tcPr>
          <w:p w14:paraId="04521DE0">
            <w:pPr>
              <w:spacing w:line="288" w:lineRule="auto"/>
              <w:rPr>
                <w:rFonts w:ascii="宋体"/>
                <w:color w:val="000000"/>
              </w:rPr>
            </w:pPr>
            <w:r>
              <w:rPr>
                <w:rFonts w:ascii="宋体" w:cs="宋体"/>
                <w:color w:val="000000"/>
              </w:rPr>
              <w:t>0</w:t>
            </w:r>
            <w:r>
              <w:rPr>
                <w:rFonts w:hint="eastAsia" w:ascii="宋体" w:hAnsi="宋体" w:cs="宋体"/>
                <w:color w:val="000000"/>
              </w:rPr>
              <w:t>万元</w:t>
            </w:r>
          </w:p>
        </w:tc>
      </w:tr>
      <w:tr w14:paraId="3D17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311ADD29">
            <w:pPr>
              <w:spacing w:line="288" w:lineRule="auto"/>
              <w:rPr>
                <w:rFonts w:ascii="宋体"/>
                <w:color w:val="000000"/>
              </w:rPr>
            </w:pPr>
            <w:r>
              <w:rPr>
                <w:rFonts w:hint="eastAsia" w:ascii="宋体" w:hAnsi="宋体" w:cs="宋体"/>
                <w:color w:val="000000"/>
              </w:rPr>
              <w:t>项目分包个数</w:t>
            </w:r>
          </w:p>
        </w:tc>
        <w:tc>
          <w:tcPr>
            <w:tcW w:w="6564" w:type="dxa"/>
            <w:vAlign w:val="center"/>
          </w:tcPr>
          <w:p w14:paraId="5E20DEDD">
            <w:pPr>
              <w:spacing w:line="288" w:lineRule="auto"/>
              <w:rPr>
                <w:rFonts w:ascii="宋体"/>
                <w:color w:val="000000"/>
              </w:rPr>
            </w:pPr>
            <w:r>
              <w:rPr>
                <w:rFonts w:hint="eastAsia" w:ascii="宋体" w:hAnsi="宋体" w:cs="宋体"/>
                <w:color w:val="000000"/>
              </w:rPr>
              <w:t>无分包</w:t>
            </w:r>
          </w:p>
        </w:tc>
      </w:tr>
      <w:tr w14:paraId="6849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122" w:type="dxa"/>
            <w:vAlign w:val="center"/>
          </w:tcPr>
          <w:p w14:paraId="5E71ED86">
            <w:pPr>
              <w:spacing w:line="288" w:lineRule="auto"/>
              <w:rPr>
                <w:rFonts w:ascii="宋体"/>
                <w:color w:val="000000"/>
              </w:rPr>
            </w:pPr>
            <w:r>
              <w:rPr>
                <w:rFonts w:hint="eastAsia" w:ascii="宋体" w:hAnsi="宋体" w:cs="宋体"/>
                <w:color w:val="000000"/>
              </w:rPr>
              <w:t>项目内容</w:t>
            </w:r>
          </w:p>
        </w:tc>
        <w:tc>
          <w:tcPr>
            <w:tcW w:w="6564" w:type="dxa"/>
            <w:vAlign w:val="center"/>
          </w:tcPr>
          <w:p w14:paraId="4395ECFE">
            <w:pPr>
              <w:spacing w:line="276" w:lineRule="auto"/>
              <w:rPr>
                <w:rFonts w:ascii="宋体" w:hAnsi="宋体" w:cs="宋体"/>
              </w:rPr>
            </w:pPr>
            <w:r>
              <w:rPr>
                <w:rFonts w:hint="eastAsia" w:ascii="宋体" w:hAnsi="宋体" w:cs="宋体"/>
              </w:rPr>
              <w:t>服务内容：按照国家规定开展城镇职工基本医疗保险基金以大额</w:t>
            </w:r>
            <w:r>
              <w:rPr>
                <w:rFonts w:hint="eastAsia" w:ascii="宋体" w:hAnsi="宋体" w:cs="宋体"/>
                <w:color w:val="000000" w:themeColor="text1"/>
                <w14:textFill>
                  <w14:solidFill>
                    <w14:schemeClr w14:val="tx1"/>
                  </w14:solidFill>
                </w14:textFill>
              </w:rPr>
              <w:t>定期存</w:t>
            </w:r>
            <w:r>
              <w:rPr>
                <w:rFonts w:hint="eastAsia" w:ascii="宋体" w:hAnsi="宋体" w:cs="宋体"/>
              </w:rPr>
              <w:t>单形式进行保值增值存放管理，存放期限为一年（含一年）。</w:t>
            </w:r>
          </w:p>
          <w:p w14:paraId="0FAAD0C1">
            <w:pPr>
              <w:spacing w:line="276" w:lineRule="auto"/>
              <w:rPr>
                <w:rFonts w:ascii="宋体"/>
              </w:rPr>
            </w:pPr>
            <w:r>
              <w:rPr>
                <w:rFonts w:hint="eastAsia" w:ascii="宋体" w:hAnsi="宋体" w:cs="宋体"/>
              </w:rPr>
              <w:t>具体内容详见《竞争性磋商文件》</w:t>
            </w:r>
          </w:p>
        </w:tc>
      </w:tr>
      <w:tr w14:paraId="7B97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122" w:type="dxa"/>
            <w:vAlign w:val="center"/>
          </w:tcPr>
          <w:p w14:paraId="649DD4B5">
            <w:pPr>
              <w:spacing w:line="288" w:lineRule="auto"/>
              <w:rPr>
                <w:rFonts w:ascii="宋体"/>
                <w:color w:val="000000"/>
              </w:rPr>
            </w:pPr>
            <w:r>
              <w:rPr>
                <w:rFonts w:hint="eastAsia" w:ascii="宋体" w:hAnsi="宋体" w:cs="宋体"/>
                <w:color w:val="000000"/>
              </w:rPr>
              <w:t>供应商资格条件</w:t>
            </w:r>
          </w:p>
        </w:tc>
        <w:tc>
          <w:tcPr>
            <w:tcW w:w="6564" w:type="dxa"/>
            <w:vAlign w:val="center"/>
          </w:tcPr>
          <w:p w14:paraId="78FB7DFB">
            <w:pPr>
              <w:spacing w:line="288" w:lineRule="auto"/>
              <w:rPr>
                <w:rFonts w:ascii="宋体"/>
                <w:color w:val="000000"/>
              </w:rPr>
            </w:pPr>
            <w:r>
              <w:rPr>
                <w:rFonts w:ascii="宋体" w:hAnsi="宋体" w:cs="宋体"/>
                <w:color w:val="000000"/>
              </w:rPr>
              <w:t>1</w:t>
            </w:r>
            <w:r>
              <w:rPr>
                <w:rFonts w:hint="eastAsia" w:ascii="宋体" w:hAnsi="宋体" w:cs="宋体"/>
                <w:color w:val="000000"/>
              </w:rPr>
              <w:t>、在海东市区域内依法设立的国有大型银行、政策性银行、股份制商业银行、城市商业银行、地方法人机构；</w:t>
            </w:r>
          </w:p>
          <w:p w14:paraId="1F1E07D9">
            <w:pPr>
              <w:spacing w:line="288" w:lineRule="auto"/>
              <w:rPr>
                <w:rFonts w:ascii="宋体"/>
                <w:color w:val="000000"/>
              </w:rPr>
            </w:pPr>
            <w:r>
              <w:rPr>
                <w:rFonts w:ascii="宋体" w:hAnsi="宋体" w:cs="宋体"/>
                <w:color w:val="000000"/>
              </w:rPr>
              <w:t>2</w:t>
            </w:r>
            <w:r>
              <w:rPr>
                <w:rFonts w:hint="eastAsia" w:ascii="宋体" w:hAnsi="宋体" w:cs="宋体"/>
                <w:color w:val="000000"/>
              </w:rPr>
              <w:t>、依法开展经营活动，近三年内在经营活动中无重大违法记录；</w:t>
            </w:r>
          </w:p>
          <w:p w14:paraId="22D61F6E">
            <w:pPr>
              <w:spacing w:line="288" w:lineRule="auto"/>
              <w:rPr>
                <w:rFonts w:ascii="宋体" w:hAnsi="宋体" w:cs="宋体"/>
                <w:color w:val="000000"/>
              </w:rPr>
            </w:pPr>
            <w:r>
              <w:rPr>
                <w:rFonts w:ascii="宋体" w:hAnsi="宋体" w:cs="宋体"/>
                <w:color w:val="000000"/>
              </w:rPr>
              <w:t>3</w:t>
            </w:r>
            <w:r>
              <w:rPr>
                <w:rFonts w:hint="eastAsia" w:ascii="宋体" w:hAnsi="宋体" w:cs="宋体"/>
                <w:color w:val="000000"/>
              </w:rPr>
              <w:t>、财务稳健，资本充足率、不良贷款率、拨备覆盖率、流动性覆盖率、流动性比率等指标达到监管标准；</w:t>
            </w:r>
          </w:p>
          <w:p w14:paraId="1127C199">
            <w:pPr>
              <w:spacing w:line="288" w:lineRule="auto"/>
              <w:rPr>
                <w:rFonts w:ascii="宋体" w:hAnsi="宋体" w:cs="宋体"/>
                <w:color w:val="000000"/>
              </w:rPr>
            </w:pPr>
            <w:r>
              <w:rPr>
                <w:rFonts w:ascii="宋体" w:hAnsi="宋体" w:cs="宋体"/>
                <w:color w:val="000000"/>
              </w:rPr>
              <w:t>4</w:t>
            </w:r>
            <w:r>
              <w:rPr>
                <w:rFonts w:hint="eastAsia" w:ascii="宋体" w:hAnsi="宋体" w:cs="宋体"/>
                <w:color w:val="000000"/>
              </w:rPr>
              <w:t>、内部管理机制健全，具有较强的风险控制能力，近三年内未发生经营状况弱化、金融风险及重大违约事件；</w:t>
            </w:r>
          </w:p>
          <w:p w14:paraId="14A1ECE9">
            <w:pPr>
              <w:spacing w:line="288" w:lineRule="auto"/>
              <w:rPr>
                <w:rFonts w:ascii="宋体" w:hAnsi="宋体" w:cs="宋体"/>
                <w:color w:val="000000"/>
              </w:rPr>
            </w:pPr>
            <w:r>
              <w:rPr>
                <w:rFonts w:ascii="宋体" w:hAnsi="宋体" w:cs="宋体"/>
                <w:color w:val="000000"/>
              </w:rPr>
              <w:t>5</w:t>
            </w:r>
            <w:r>
              <w:rPr>
                <w:rFonts w:hint="eastAsia" w:ascii="宋体" w:hAnsi="宋体" w:cs="宋体"/>
                <w:color w:val="000000"/>
              </w:rPr>
              <w:t>、纳入当地人民银行经营机构年度综合评价的银行，综合评价结果应达到</w:t>
            </w:r>
            <w:r>
              <w:rPr>
                <w:rFonts w:ascii="宋体" w:hAnsi="宋体" w:cs="宋体"/>
                <w:color w:val="000000"/>
              </w:rPr>
              <w:t>B</w:t>
            </w:r>
            <w:r>
              <w:rPr>
                <w:rFonts w:hint="eastAsia" w:ascii="宋体" w:hAnsi="宋体" w:cs="宋体"/>
                <w:color w:val="000000"/>
              </w:rPr>
              <w:t>级以上。</w:t>
            </w:r>
          </w:p>
          <w:p w14:paraId="7ABBC47D">
            <w:pPr>
              <w:spacing w:line="288" w:lineRule="auto"/>
              <w:rPr>
                <w:rFonts w:ascii="宋体"/>
                <w:color w:val="000000"/>
              </w:rPr>
            </w:pPr>
            <w:r>
              <w:rPr>
                <w:rFonts w:ascii="宋体" w:hAnsi="宋体" w:cs="宋体"/>
                <w:color w:val="000000"/>
              </w:rPr>
              <w:t>6</w:t>
            </w:r>
            <w:r>
              <w:rPr>
                <w:rFonts w:hint="eastAsia" w:ascii="宋体" w:hAnsi="宋体" w:cs="宋体"/>
                <w:color w:val="000000"/>
              </w:rPr>
              <w:t>、本次招标不接受联合体投标。</w:t>
            </w:r>
          </w:p>
        </w:tc>
      </w:tr>
      <w:tr w14:paraId="0B0F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E869F4A">
            <w:pPr>
              <w:spacing w:line="288" w:lineRule="auto"/>
              <w:rPr>
                <w:rFonts w:ascii="宋体"/>
                <w:color w:val="000000"/>
              </w:rPr>
            </w:pPr>
            <w:r>
              <w:rPr>
                <w:rFonts w:hint="eastAsia" w:ascii="宋体" w:hAnsi="宋体" w:cs="宋体"/>
                <w:color w:val="000000"/>
              </w:rPr>
              <w:t>磋商公告发布时间</w:t>
            </w:r>
          </w:p>
        </w:tc>
        <w:tc>
          <w:tcPr>
            <w:tcW w:w="6564" w:type="dxa"/>
            <w:vAlign w:val="center"/>
          </w:tcPr>
          <w:p w14:paraId="70DDEE8F">
            <w:pPr>
              <w:spacing w:line="288" w:lineRule="auto"/>
              <w:jc w:val="both"/>
              <w:rPr>
                <w:rFonts w:ascii="宋体"/>
                <w:color w:val="000000"/>
              </w:rPr>
            </w:pPr>
            <w:r>
              <w:rPr>
                <w:rFonts w:ascii="宋体" w:hAnsi="宋体" w:cs="宋体"/>
                <w:color w:val="000000"/>
              </w:rPr>
              <w:t>2021</w:t>
            </w:r>
            <w:r>
              <w:rPr>
                <w:rFonts w:hint="eastAsia" w:ascii="宋体" w:hAnsi="宋体" w:cs="宋体"/>
                <w:color w:val="000000"/>
              </w:rPr>
              <w:t>年</w:t>
            </w:r>
            <w:r>
              <w:rPr>
                <w:rFonts w:ascii="宋体" w:cs="宋体"/>
                <w:color w:val="000000"/>
              </w:rPr>
              <w:t>07</w:t>
            </w:r>
            <w:r>
              <w:rPr>
                <w:rFonts w:hint="eastAsia" w:ascii="宋体" w:hAnsi="宋体" w:cs="宋体"/>
                <w:color w:val="000000"/>
              </w:rPr>
              <w:t>月</w:t>
            </w:r>
            <w:r>
              <w:rPr>
                <w:rFonts w:ascii="宋体" w:hAnsi="宋体" w:cs="宋体"/>
                <w:color w:val="000000"/>
              </w:rPr>
              <w:t>01</w:t>
            </w:r>
            <w:r>
              <w:rPr>
                <w:rFonts w:hint="eastAsia" w:ascii="宋体" w:hAnsi="宋体" w:cs="宋体"/>
                <w:color w:val="000000"/>
              </w:rPr>
              <w:t>日</w:t>
            </w:r>
          </w:p>
        </w:tc>
      </w:tr>
      <w:tr w14:paraId="1A52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2" w:type="dxa"/>
            <w:vAlign w:val="center"/>
          </w:tcPr>
          <w:p w14:paraId="6460621E">
            <w:pPr>
              <w:spacing w:line="288" w:lineRule="auto"/>
              <w:rPr>
                <w:rFonts w:ascii="宋体"/>
                <w:color w:val="000000"/>
              </w:rPr>
            </w:pPr>
            <w:r>
              <w:rPr>
                <w:rFonts w:hint="eastAsia" w:ascii="宋体" w:hAnsi="宋体" w:cs="宋体"/>
                <w:color w:val="000000"/>
              </w:rPr>
              <w:t>磋商文件发售起止时间</w:t>
            </w:r>
          </w:p>
        </w:tc>
        <w:tc>
          <w:tcPr>
            <w:tcW w:w="6564" w:type="dxa"/>
            <w:vAlign w:val="center"/>
          </w:tcPr>
          <w:p w14:paraId="424A6D4B">
            <w:pPr>
              <w:spacing w:line="288" w:lineRule="auto"/>
              <w:rPr>
                <w:rFonts w:ascii="宋体"/>
                <w:color w:val="000000"/>
              </w:rPr>
            </w:pPr>
            <w:r>
              <w:rPr>
                <w:rFonts w:ascii="宋体" w:hAnsi="宋体" w:cs="宋体"/>
                <w:color w:val="000000"/>
              </w:rPr>
              <w:t>2021</w:t>
            </w:r>
            <w:r>
              <w:rPr>
                <w:rFonts w:hint="eastAsia" w:ascii="宋体" w:hAnsi="宋体" w:cs="宋体"/>
                <w:color w:val="000000"/>
              </w:rPr>
              <w:t>年</w:t>
            </w:r>
            <w:r>
              <w:rPr>
                <w:rFonts w:ascii="宋体" w:cs="宋体"/>
                <w:color w:val="000000"/>
              </w:rPr>
              <w:t>0</w:t>
            </w:r>
            <w:r>
              <w:rPr>
                <w:rFonts w:ascii="宋体" w:hAnsi="宋体" w:cs="宋体"/>
                <w:color w:val="000000"/>
              </w:rPr>
              <w:t>7</w:t>
            </w:r>
            <w:r>
              <w:rPr>
                <w:rFonts w:hint="eastAsia" w:ascii="宋体" w:hAnsi="宋体" w:cs="宋体"/>
                <w:color w:val="000000"/>
              </w:rPr>
              <w:t>月</w:t>
            </w:r>
            <w:r>
              <w:rPr>
                <w:rFonts w:ascii="宋体" w:hAnsi="宋体" w:cs="宋体"/>
                <w:color w:val="000000"/>
              </w:rPr>
              <w:t>02</w:t>
            </w:r>
            <w:r>
              <w:rPr>
                <w:rFonts w:hint="eastAsia" w:ascii="宋体" w:hAnsi="宋体" w:cs="宋体"/>
                <w:color w:val="000000"/>
              </w:rPr>
              <w:t>日至</w:t>
            </w:r>
            <w:r>
              <w:rPr>
                <w:rFonts w:ascii="宋体" w:hAnsi="宋体" w:cs="宋体"/>
                <w:color w:val="000000"/>
              </w:rPr>
              <w:t>2021</w:t>
            </w:r>
            <w:r>
              <w:rPr>
                <w:rFonts w:hint="eastAsia" w:ascii="宋体" w:hAnsi="宋体" w:cs="宋体"/>
                <w:color w:val="000000"/>
              </w:rPr>
              <w:t>年</w:t>
            </w:r>
            <w:r>
              <w:rPr>
                <w:rFonts w:ascii="宋体" w:cs="宋体"/>
                <w:color w:val="000000"/>
              </w:rPr>
              <w:t>0</w:t>
            </w:r>
            <w:r>
              <w:rPr>
                <w:rFonts w:ascii="宋体" w:hAnsi="宋体" w:cs="宋体"/>
                <w:color w:val="000000"/>
              </w:rPr>
              <w:t>7</w:t>
            </w:r>
            <w:r>
              <w:rPr>
                <w:rFonts w:hint="eastAsia" w:ascii="宋体" w:hAnsi="宋体" w:cs="宋体"/>
                <w:color w:val="000000"/>
              </w:rPr>
              <w:t>月</w:t>
            </w:r>
            <w:r>
              <w:rPr>
                <w:rFonts w:ascii="宋体" w:hAnsi="宋体" w:cs="宋体"/>
                <w:color w:val="000000"/>
              </w:rPr>
              <w:t>08</w:t>
            </w:r>
            <w:r>
              <w:rPr>
                <w:rFonts w:hint="eastAsia" w:ascii="宋体" w:hAnsi="宋体" w:cs="宋体"/>
                <w:color w:val="000000"/>
              </w:rPr>
              <w:t>日上午</w:t>
            </w:r>
            <w:r>
              <w:rPr>
                <w:rFonts w:ascii="宋体" w:hAnsi="宋体" w:cs="宋体"/>
                <w:color w:val="000000"/>
              </w:rPr>
              <w:t>10:00- 12:00</w:t>
            </w:r>
            <w:r>
              <w:rPr>
                <w:rFonts w:hint="eastAsia" w:ascii="宋体" w:hAnsi="宋体" w:cs="宋体"/>
                <w:color w:val="000000"/>
              </w:rPr>
              <w:t>，下午</w:t>
            </w:r>
            <w:r>
              <w:rPr>
                <w:rFonts w:ascii="宋体" w:hAnsi="宋体" w:cs="宋体"/>
                <w:color w:val="000000"/>
              </w:rPr>
              <w:t>14</w:t>
            </w:r>
            <w:r>
              <w:rPr>
                <w:rFonts w:hint="eastAsia" w:ascii="宋体" w:hAnsi="宋体" w:cs="宋体"/>
                <w:color w:val="000000"/>
              </w:rPr>
              <w:t>：</w:t>
            </w:r>
            <w:r>
              <w:rPr>
                <w:rFonts w:ascii="宋体" w:hAnsi="宋体" w:cs="宋体"/>
                <w:color w:val="000000"/>
              </w:rPr>
              <w:t>30-17</w:t>
            </w:r>
            <w:r>
              <w:rPr>
                <w:rFonts w:hint="eastAsia" w:ascii="宋体" w:hAnsi="宋体" w:cs="宋体"/>
                <w:color w:val="000000"/>
              </w:rPr>
              <w:t>：</w:t>
            </w:r>
            <w:r>
              <w:rPr>
                <w:rFonts w:ascii="宋体" w:cs="宋体"/>
                <w:color w:val="000000"/>
              </w:rPr>
              <w:t>00</w:t>
            </w:r>
            <w:r>
              <w:rPr>
                <w:rFonts w:hint="eastAsia" w:ascii="宋体" w:hAnsi="宋体" w:cs="宋体"/>
                <w:color w:val="000000"/>
              </w:rPr>
              <w:t>（北京时间）节假日除外。</w:t>
            </w:r>
          </w:p>
        </w:tc>
      </w:tr>
      <w:tr w14:paraId="135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28A8847A">
            <w:pPr>
              <w:spacing w:line="288" w:lineRule="auto"/>
              <w:rPr>
                <w:rFonts w:ascii="宋体"/>
                <w:color w:val="000000"/>
              </w:rPr>
            </w:pPr>
            <w:r>
              <w:rPr>
                <w:rFonts w:hint="eastAsia" w:ascii="宋体" w:hAnsi="宋体" w:cs="宋体"/>
                <w:color w:val="000000"/>
              </w:rPr>
              <w:t>磋商文件发售方式</w:t>
            </w:r>
          </w:p>
        </w:tc>
        <w:tc>
          <w:tcPr>
            <w:tcW w:w="6564" w:type="dxa"/>
            <w:vAlign w:val="center"/>
          </w:tcPr>
          <w:p w14:paraId="172D194A">
            <w:pPr>
              <w:spacing w:line="288" w:lineRule="auto"/>
              <w:rPr>
                <w:rFonts w:ascii="宋体"/>
              </w:rPr>
            </w:pPr>
            <w:r>
              <w:rPr>
                <w:rFonts w:hint="eastAsia" w:ascii="宋体" w:hAnsi="宋体" w:cs="宋体"/>
              </w:rPr>
              <w:t>邮箱购买</w:t>
            </w:r>
          </w:p>
        </w:tc>
      </w:tr>
      <w:tr w14:paraId="0CC2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22" w:type="dxa"/>
            <w:vAlign w:val="center"/>
          </w:tcPr>
          <w:p w14:paraId="52579862">
            <w:pPr>
              <w:spacing w:line="288" w:lineRule="auto"/>
              <w:rPr>
                <w:rFonts w:ascii="宋体"/>
                <w:color w:val="000000"/>
              </w:rPr>
            </w:pPr>
            <w:r>
              <w:rPr>
                <w:rFonts w:hint="eastAsia" w:ascii="宋体" w:hAnsi="宋体" w:cs="宋体"/>
                <w:color w:val="000000"/>
              </w:rPr>
              <w:t>磋商文件售价</w:t>
            </w:r>
          </w:p>
        </w:tc>
        <w:tc>
          <w:tcPr>
            <w:tcW w:w="6564" w:type="dxa"/>
            <w:vAlign w:val="center"/>
          </w:tcPr>
          <w:p w14:paraId="2F897A20">
            <w:pPr>
              <w:spacing w:line="288" w:lineRule="auto"/>
              <w:rPr>
                <w:rFonts w:ascii="宋体"/>
                <w:color w:val="000000"/>
              </w:rPr>
            </w:pPr>
            <w:r>
              <w:rPr>
                <w:rFonts w:ascii="宋体" w:hAnsi="宋体" w:cs="宋体"/>
                <w:color w:val="000000"/>
              </w:rPr>
              <w:t>500</w:t>
            </w:r>
            <w:r>
              <w:rPr>
                <w:rFonts w:hint="eastAsia" w:ascii="宋体" w:hAnsi="宋体" w:cs="宋体"/>
                <w:color w:val="000000"/>
              </w:rPr>
              <w:t>元</w:t>
            </w:r>
            <w:r>
              <w:rPr>
                <w:rFonts w:ascii="宋体" w:hAnsi="宋体" w:cs="宋体"/>
                <w:color w:val="000000"/>
              </w:rPr>
              <w:t>/</w:t>
            </w:r>
            <w:r>
              <w:rPr>
                <w:rFonts w:hint="eastAsia" w:ascii="宋体" w:hAnsi="宋体" w:cs="宋体"/>
                <w:color w:val="000000"/>
              </w:rPr>
              <w:t>份（磋商文件售后不退</w:t>
            </w:r>
            <w:r>
              <w:rPr>
                <w:rFonts w:ascii="宋体" w:hAnsi="宋体" w:cs="宋体"/>
                <w:color w:val="000000"/>
              </w:rPr>
              <w:t xml:space="preserve">, </w:t>
            </w:r>
            <w:r>
              <w:rPr>
                <w:rFonts w:hint="eastAsia" w:ascii="宋体" w:hAnsi="宋体" w:cs="宋体"/>
                <w:color w:val="000000"/>
              </w:rPr>
              <w:t>磋商资格不能转让）</w:t>
            </w:r>
          </w:p>
        </w:tc>
      </w:tr>
      <w:tr w14:paraId="344A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22" w:type="dxa"/>
            <w:vAlign w:val="center"/>
          </w:tcPr>
          <w:p w14:paraId="48891242">
            <w:pPr>
              <w:spacing w:line="288" w:lineRule="auto"/>
              <w:rPr>
                <w:rFonts w:ascii="宋体"/>
                <w:color w:val="000000"/>
              </w:rPr>
            </w:pPr>
            <w:r>
              <w:rPr>
                <w:rFonts w:hint="eastAsia" w:ascii="宋体" w:hAnsi="宋体" w:cs="宋体"/>
                <w:color w:val="000000"/>
              </w:rPr>
              <w:t>磋商文件发售地点</w:t>
            </w:r>
          </w:p>
        </w:tc>
        <w:tc>
          <w:tcPr>
            <w:tcW w:w="6564" w:type="dxa"/>
            <w:vAlign w:val="center"/>
          </w:tcPr>
          <w:p w14:paraId="1AF4B6F6">
            <w:pPr>
              <w:autoSpaceDE w:val="0"/>
              <w:autoSpaceDN w:val="0"/>
              <w:adjustRightInd w:val="0"/>
              <w:spacing w:line="276" w:lineRule="auto"/>
              <w:rPr>
                <w:rFonts w:ascii="宋体" w:cs="宋体"/>
                <w:color w:val="000000"/>
                <w:lang w:val="zh-CN"/>
              </w:rPr>
            </w:pPr>
            <w:r>
              <w:rPr>
                <w:rFonts w:hint="eastAsia" w:ascii="宋体" w:hAnsi="宋体" w:cs="宋体"/>
                <w:color w:val="000000"/>
                <w:lang w:val="zh-CN"/>
              </w:rPr>
              <w:t>标书购买联系人：</w:t>
            </w:r>
            <w:r>
              <w:rPr>
                <w:rFonts w:hint="eastAsia" w:ascii="宋体" w:cs="宋体"/>
                <w:color w:val="000000"/>
                <w:lang w:val="zh-CN"/>
              </w:rPr>
              <w:t>吉女士</w:t>
            </w:r>
            <w:r>
              <w:rPr>
                <w:rFonts w:ascii="宋体" w:cs="宋体"/>
                <w:color w:val="000000"/>
                <w:lang w:val="zh-CN"/>
              </w:rPr>
              <w:t xml:space="preserve">  </w:t>
            </w:r>
            <w:r>
              <w:rPr>
                <w:rFonts w:hint="eastAsia" w:ascii="宋体" w:hAnsi="宋体" w:cs="宋体"/>
                <w:color w:val="000000"/>
                <w:lang w:val="zh-CN"/>
              </w:rPr>
              <w:t>电话：</w:t>
            </w:r>
            <w:r>
              <w:rPr>
                <w:rFonts w:ascii="宋体" w:cs="宋体"/>
                <w:color w:val="000000"/>
                <w:lang w:val="zh-CN"/>
              </w:rPr>
              <w:t>0971-8176995-0</w:t>
            </w:r>
          </w:p>
          <w:p w14:paraId="40BB785B">
            <w:pPr>
              <w:spacing w:line="288" w:lineRule="auto"/>
              <w:rPr>
                <w:rFonts w:ascii="宋体"/>
                <w:color w:val="000000"/>
              </w:rPr>
            </w:pPr>
            <w:r>
              <w:rPr>
                <w:rFonts w:hint="eastAsia" w:ascii="宋体" w:hAnsi="宋体" w:cs="宋体"/>
                <w:color w:val="000000"/>
                <w:lang w:val="zh-CN"/>
              </w:rPr>
              <w:t>电子邮箱：</w:t>
            </w:r>
            <w:r>
              <w:rPr>
                <w:rFonts w:ascii="宋体" w:cs="宋体"/>
                <w:color w:val="000000"/>
                <w:lang w:val="zh-CN"/>
              </w:rPr>
              <w:t xml:space="preserve"> </w:t>
            </w:r>
            <w:r>
              <w:fldChar w:fldCharType="begin"/>
            </w:r>
            <w:r>
              <w:instrText xml:space="preserve"> HYPERLINK "mailto:czqhfgs@163.com" </w:instrText>
            </w:r>
            <w:r>
              <w:fldChar w:fldCharType="separate"/>
            </w:r>
            <w:r>
              <w:rPr>
                <w:rStyle w:val="48"/>
                <w:rFonts w:ascii="宋体" w:cs="宋体"/>
                <w:color w:val="000000"/>
                <w:lang w:val="zh-CN"/>
              </w:rPr>
              <w:t>czqhfgs@163.com</w:t>
            </w:r>
            <w:r>
              <w:rPr>
                <w:rStyle w:val="48"/>
                <w:rFonts w:ascii="宋体" w:cs="宋体"/>
                <w:color w:val="000000"/>
                <w:lang w:val="zh-CN"/>
              </w:rPr>
              <w:fldChar w:fldCharType="end"/>
            </w:r>
          </w:p>
        </w:tc>
      </w:tr>
      <w:tr w14:paraId="4ED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CEF8AB1">
            <w:pPr>
              <w:spacing w:line="288" w:lineRule="auto"/>
              <w:rPr>
                <w:rFonts w:ascii="宋体"/>
                <w:color w:val="000000"/>
              </w:rPr>
            </w:pPr>
            <w:r>
              <w:rPr>
                <w:rFonts w:hint="eastAsia" w:ascii="宋体" w:hAnsi="宋体" w:cs="宋体"/>
                <w:color w:val="000000"/>
              </w:rPr>
              <w:t>购买磋商文件时应提供材料</w:t>
            </w:r>
          </w:p>
        </w:tc>
        <w:tc>
          <w:tcPr>
            <w:tcW w:w="6564" w:type="dxa"/>
            <w:vAlign w:val="center"/>
          </w:tcPr>
          <w:p w14:paraId="4D8785CA">
            <w:pPr>
              <w:autoSpaceDE w:val="0"/>
              <w:autoSpaceDN w:val="0"/>
              <w:adjustRightInd w:val="0"/>
              <w:spacing w:line="320" w:lineRule="exact"/>
              <w:rPr>
                <w:rFonts w:ascii="宋体" w:cs="宋体"/>
                <w:color w:val="000000"/>
                <w:lang w:val="zh-CN"/>
              </w:rPr>
            </w:pPr>
            <w:r>
              <w:rPr>
                <w:rFonts w:hint="eastAsia" w:ascii="宋体" w:cs="宋体"/>
                <w:color w:val="000000"/>
                <w:lang w:val="zh-CN"/>
              </w:rPr>
              <w:t>供应商购买磋商文件时应出示营业执照副本复印件、公司介绍信或法人授权委托书（原件）、购买人身份证原件及复印件，请自带</w:t>
            </w:r>
            <w:r>
              <w:rPr>
                <w:rFonts w:ascii="宋体" w:cs="宋体"/>
                <w:color w:val="000000"/>
                <w:lang w:val="zh-CN"/>
              </w:rPr>
              <w:t>U</w:t>
            </w:r>
            <w:r>
              <w:rPr>
                <w:rFonts w:hint="eastAsia" w:ascii="宋体" w:cs="宋体"/>
                <w:color w:val="000000"/>
                <w:lang w:val="zh-CN"/>
              </w:rPr>
              <w:t>盘拷取电子文档。供应商在填写报名登记表时，记录表中</w:t>
            </w:r>
            <w:r>
              <w:rPr>
                <w:rFonts w:ascii="宋体" w:cs="宋体"/>
                <w:color w:val="000000"/>
                <w:lang w:val="zh-CN"/>
              </w:rPr>
              <w:t>*</w:t>
            </w:r>
            <w:r>
              <w:rPr>
                <w:rFonts w:hint="eastAsia" w:ascii="宋体" w:cs="宋体"/>
                <w:color w:val="000000"/>
                <w:lang w:val="zh-CN"/>
              </w:rPr>
              <w:t>号项（单位全称、电话、购买日期、纳税人识别号、开户行及账号、购买单位代表、手机号码、邮箱）必须如实认真填写项目信息及供应商信息，若因错误信息给供应商的响应事宜造成影响的由供应商自行承担责任。（供应商欲变更报名登记的项目信息，请于保证金截止日前到我单位重新填写报名登记表）</w:t>
            </w:r>
            <w:r>
              <w:rPr>
                <w:rFonts w:ascii="宋体" w:cs="宋体"/>
                <w:color w:val="000000"/>
                <w:lang w:val="zh-CN"/>
              </w:rPr>
              <w:t xml:space="preserve">  </w:t>
            </w:r>
          </w:p>
          <w:p w14:paraId="75D15B49">
            <w:pPr>
              <w:autoSpaceDE w:val="0"/>
              <w:autoSpaceDN w:val="0"/>
              <w:adjustRightInd w:val="0"/>
              <w:spacing w:line="320" w:lineRule="exact"/>
              <w:rPr>
                <w:rFonts w:ascii="宋体"/>
                <w:color w:val="000000"/>
                <w:lang w:val="zh-CN"/>
              </w:rPr>
            </w:pPr>
            <w:r>
              <w:rPr>
                <w:rFonts w:ascii="宋体" w:cs="宋体"/>
                <w:color w:val="000000"/>
                <w:lang w:val="zh-CN"/>
              </w:rPr>
              <w:t xml:space="preserve">  </w:t>
            </w:r>
            <w:r>
              <w:rPr>
                <w:rFonts w:hint="eastAsia" w:ascii="宋体" w:cs="宋体"/>
                <w:color w:val="000000"/>
                <w:lang w:val="zh-CN"/>
              </w:rPr>
              <w:t>请供应商提供以上资料复印件并加盖公章，采购代理机构留存备案。</w:t>
            </w:r>
          </w:p>
          <w:p w14:paraId="57C3BB94">
            <w:pPr>
              <w:autoSpaceDE w:val="0"/>
              <w:autoSpaceDN w:val="0"/>
              <w:adjustRightInd w:val="0"/>
              <w:spacing w:line="320" w:lineRule="exact"/>
              <w:ind w:left="38"/>
              <w:rPr>
                <w:rFonts w:ascii="宋体"/>
                <w:color w:val="000000"/>
                <w:sz w:val="22"/>
                <w:szCs w:val="22"/>
                <w:lang w:val="zh-CN"/>
              </w:rPr>
            </w:pPr>
            <w:r>
              <w:rPr>
                <w:rFonts w:hint="eastAsia" w:ascii="宋体" w:cs="宋体"/>
                <w:color w:val="000000"/>
                <w:lang w:val="zh-CN"/>
              </w:rPr>
              <w:t>注：网上购买文件的供应商应将以上材料扫描后发至我公司联系邮箱，在邮件中写明购买项目名称（包号）、项目编号、联系人及联系方式，并与我公司工作人员进行联系确认。购买资料审核通过后将以上资料邮寄至采购代理机构留存备案。</w:t>
            </w:r>
          </w:p>
        </w:tc>
      </w:tr>
      <w:tr w14:paraId="2828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22" w:type="dxa"/>
            <w:vAlign w:val="center"/>
          </w:tcPr>
          <w:p w14:paraId="4BBA7D5E">
            <w:pPr>
              <w:spacing w:line="288" w:lineRule="auto"/>
              <w:rPr>
                <w:rFonts w:ascii="宋体"/>
                <w:color w:val="000000"/>
              </w:rPr>
            </w:pPr>
            <w:r>
              <w:rPr>
                <w:rFonts w:hint="eastAsia" w:ascii="宋体" w:hAnsi="宋体" w:cs="宋体"/>
                <w:color w:val="000000"/>
              </w:rPr>
              <w:t>响应文件递交截止时间</w:t>
            </w:r>
          </w:p>
        </w:tc>
        <w:tc>
          <w:tcPr>
            <w:tcW w:w="6564" w:type="dxa"/>
            <w:vAlign w:val="center"/>
          </w:tcPr>
          <w:p w14:paraId="0E735C6A">
            <w:pPr>
              <w:spacing w:line="288" w:lineRule="auto"/>
              <w:rPr>
                <w:rFonts w:ascii="宋体"/>
                <w:color w:val="000000"/>
              </w:rPr>
            </w:pPr>
            <w:r>
              <w:rPr>
                <w:rFonts w:ascii="宋体" w:hAnsi="宋体" w:cs="宋体"/>
                <w:color w:val="000000"/>
              </w:rPr>
              <w:t>2021</w:t>
            </w:r>
            <w:r>
              <w:rPr>
                <w:rFonts w:hint="eastAsia" w:ascii="宋体" w:hAnsi="宋体" w:cs="宋体"/>
                <w:color w:val="000000"/>
              </w:rPr>
              <w:t>年</w:t>
            </w:r>
            <w:r>
              <w:rPr>
                <w:rFonts w:ascii="宋体" w:cs="宋体"/>
                <w:color w:val="000000"/>
              </w:rPr>
              <w:t>0</w:t>
            </w:r>
            <w:r>
              <w:rPr>
                <w:rFonts w:ascii="宋体" w:hAnsi="宋体" w:cs="宋体"/>
                <w:color w:val="000000"/>
              </w:rPr>
              <w:t>7</w:t>
            </w:r>
            <w:r>
              <w:rPr>
                <w:rFonts w:hint="eastAsia" w:ascii="宋体" w:hAnsi="宋体" w:cs="宋体"/>
                <w:color w:val="000000"/>
              </w:rPr>
              <w:t>月</w:t>
            </w:r>
            <w:r>
              <w:rPr>
                <w:rFonts w:ascii="宋体" w:hAnsi="宋体" w:cs="宋体"/>
                <w:color w:val="000000"/>
              </w:rPr>
              <w:t>13</w:t>
            </w:r>
            <w:r>
              <w:rPr>
                <w:rFonts w:hint="eastAsia" w:ascii="宋体" w:hAnsi="宋体" w:cs="宋体"/>
                <w:color w:val="000000"/>
              </w:rPr>
              <w:t>日</w:t>
            </w:r>
            <w:r>
              <w:rPr>
                <w:rFonts w:ascii="宋体" w:hAnsi="宋体" w:cs="宋体"/>
                <w:color w:val="000000"/>
              </w:rPr>
              <w:t>09</w:t>
            </w:r>
            <w:r>
              <w:rPr>
                <w:rFonts w:hint="eastAsia" w:ascii="宋体" w:hAnsi="宋体" w:cs="宋体"/>
                <w:color w:val="000000"/>
              </w:rPr>
              <w:t>时</w:t>
            </w:r>
            <w:r>
              <w:rPr>
                <w:rFonts w:ascii="宋体" w:cs="宋体"/>
                <w:color w:val="000000"/>
              </w:rPr>
              <w:t>--</w:t>
            </w:r>
            <w:r>
              <w:rPr>
                <w:rFonts w:ascii="宋体" w:hAnsi="宋体" w:cs="宋体"/>
                <w:color w:val="000000"/>
              </w:rPr>
              <w:t>09</w:t>
            </w:r>
            <w:r>
              <w:rPr>
                <w:rFonts w:hint="eastAsia" w:ascii="宋体" w:hAnsi="宋体" w:cs="宋体"/>
                <w:color w:val="000000"/>
              </w:rPr>
              <w:t>时</w:t>
            </w:r>
            <w:r>
              <w:rPr>
                <w:rFonts w:ascii="宋体" w:hAnsi="宋体" w:cs="宋体"/>
                <w:color w:val="000000"/>
              </w:rPr>
              <w:t>30</w:t>
            </w:r>
            <w:r>
              <w:rPr>
                <w:rFonts w:hint="eastAsia" w:ascii="宋体" w:hAnsi="宋体" w:cs="宋体"/>
                <w:color w:val="000000"/>
              </w:rPr>
              <w:t>分（北京时间）</w:t>
            </w:r>
          </w:p>
        </w:tc>
      </w:tr>
      <w:tr w14:paraId="0277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0516991F">
            <w:pPr>
              <w:spacing w:line="288" w:lineRule="auto"/>
              <w:rPr>
                <w:rFonts w:ascii="宋体"/>
                <w:color w:val="000000"/>
              </w:rPr>
            </w:pPr>
            <w:r>
              <w:rPr>
                <w:rFonts w:hint="eastAsia" w:ascii="宋体" w:hAnsi="宋体" w:cs="宋体"/>
                <w:color w:val="000000"/>
              </w:rPr>
              <w:t>磋商时间</w:t>
            </w:r>
          </w:p>
        </w:tc>
        <w:tc>
          <w:tcPr>
            <w:tcW w:w="6564" w:type="dxa"/>
            <w:vAlign w:val="center"/>
          </w:tcPr>
          <w:p w14:paraId="5C176529">
            <w:pPr>
              <w:spacing w:line="288" w:lineRule="auto"/>
              <w:rPr>
                <w:rFonts w:ascii="宋体"/>
                <w:color w:val="000000"/>
              </w:rPr>
            </w:pPr>
            <w:r>
              <w:rPr>
                <w:rFonts w:ascii="宋体" w:hAnsi="宋体" w:cs="宋体"/>
                <w:color w:val="000000"/>
              </w:rPr>
              <w:t>2021</w:t>
            </w:r>
            <w:r>
              <w:rPr>
                <w:rFonts w:hint="eastAsia" w:ascii="宋体" w:hAnsi="宋体" w:cs="宋体"/>
                <w:color w:val="000000"/>
              </w:rPr>
              <w:t>年</w:t>
            </w:r>
            <w:r>
              <w:rPr>
                <w:rFonts w:ascii="宋体" w:cs="宋体"/>
                <w:color w:val="000000"/>
              </w:rPr>
              <w:t>0</w:t>
            </w:r>
            <w:r>
              <w:rPr>
                <w:rFonts w:ascii="宋体" w:hAnsi="宋体" w:cs="宋体"/>
                <w:color w:val="000000"/>
              </w:rPr>
              <w:t>7</w:t>
            </w:r>
            <w:r>
              <w:rPr>
                <w:rFonts w:hint="eastAsia" w:ascii="宋体" w:hAnsi="宋体" w:cs="宋体"/>
                <w:color w:val="000000"/>
              </w:rPr>
              <w:t>月</w:t>
            </w:r>
            <w:r>
              <w:rPr>
                <w:rFonts w:ascii="宋体" w:hAnsi="宋体" w:cs="宋体"/>
                <w:color w:val="000000"/>
              </w:rPr>
              <w:t>13</w:t>
            </w:r>
            <w:r>
              <w:rPr>
                <w:rFonts w:hint="eastAsia" w:ascii="宋体" w:hAnsi="宋体" w:cs="宋体"/>
                <w:color w:val="000000"/>
              </w:rPr>
              <w:t>日</w:t>
            </w:r>
            <w:r>
              <w:rPr>
                <w:rFonts w:ascii="宋体" w:hAnsi="宋体" w:cs="宋体"/>
                <w:color w:val="000000"/>
              </w:rPr>
              <w:t>09</w:t>
            </w:r>
            <w:r>
              <w:rPr>
                <w:rFonts w:hint="eastAsia" w:ascii="宋体" w:hAnsi="宋体" w:cs="宋体"/>
                <w:color w:val="000000"/>
              </w:rPr>
              <w:t>时</w:t>
            </w:r>
            <w:r>
              <w:rPr>
                <w:rFonts w:ascii="宋体" w:hAnsi="宋体" w:cs="宋体"/>
                <w:color w:val="000000"/>
              </w:rPr>
              <w:t>30</w:t>
            </w:r>
            <w:r>
              <w:rPr>
                <w:rFonts w:hint="eastAsia" w:ascii="宋体" w:hAnsi="宋体" w:cs="宋体"/>
                <w:color w:val="000000"/>
              </w:rPr>
              <w:t>分（北京时间）</w:t>
            </w:r>
          </w:p>
        </w:tc>
      </w:tr>
      <w:tr w14:paraId="5B44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22" w:type="dxa"/>
            <w:vAlign w:val="center"/>
          </w:tcPr>
          <w:p w14:paraId="3685A4A5">
            <w:pPr>
              <w:spacing w:line="288" w:lineRule="auto"/>
              <w:rPr>
                <w:rFonts w:ascii="宋体"/>
                <w:color w:val="000000"/>
              </w:rPr>
            </w:pPr>
            <w:r>
              <w:rPr>
                <w:rFonts w:hint="eastAsia" w:ascii="宋体" w:hAnsi="宋体" w:cs="宋体"/>
                <w:color w:val="000000"/>
              </w:rPr>
              <w:t>磋商地点</w:t>
            </w:r>
          </w:p>
        </w:tc>
        <w:tc>
          <w:tcPr>
            <w:tcW w:w="6564" w:type="dxa"/>
            <w:vAlign w:val="center"/>
          </w:tcPr>
          <w:p w14:paraId="12C93FBC">
            <w:pPr>
              <w:spacing w:line="288" w:lineRule="auto"/>
              <w:rPr>
                <w:rFonts w:ascii="宋体"/>
                <w:color w:val="FF0000"/>
              </w:rPr>
            </w:pPr>
            <w:r>
              <w:rPr>
                <w:rFonts w:hint="eastAsia" w:ascii="宋体" w:cs="宋体"/>
                <w:color w:val="000000"/>
              </w:rPr>
              <w:t>海东市平安区湟源路99号海韵酒店 23楼3号会议室</w:t>
            </w:r>
          </w:p>
        </w:tc>
      </w:tr>
      <w:tr w14:paraId="011D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122" w:type="dxa"/>
            <w:vAlign w:val="center"/>
          </w:tcPr>
          <w:p w14:paraId="3F6A4A6C">
            <w:pPr>
              <w:spacing w:line="288" w:lineRule="auto"/>
              <w:rPr>
                <w:rFonts w:ascii="宋体"/>
                <w:color w:val="000000"/>
              </w:rPr>
            </w:pPr>
            <w:r>
              <w:rPr>
                <w:rFonts w:hint="eastAsia" w:ascii="宋体" w:hAnsi="宋体" w:cs="宋体"/>
                <w:color w:val="000000"/>
              </w:rPr>
              <w:t>采购单位及联系人电话</w:t>
            </w:r>
          </w:p>
        </w:tc>
        <w:tc>
          <w:tcPr>
            <w:tcW w:w="6564" w:type="dxa"/>
            <w:vAlign w:val="center"/>
          </w:tcPr>
          <w:p w14:paraId="5C298E44">
            <w:pPr>
              <w:spacing w:line="288" w:lineRule="auto"/>
              <w:rPr>
                <w:rFonts w:ascii="宋体"/>
              </w:rPr>
            </w:pPr>
            <w:r>
              <w:rPr>
                <w:rFonts w:hint="eastAsia" w:ascii="宋体" w:hAnsi="宋体" w:cs="宋体"/>
              </w:rPr>
              <w:t>海东市财政局</w:t>
            </w:r>
            <w:r>
              <w:rPr>
                <w:rFonts w:ascii="宋体" w:hAnsi="宋体" w:cs="宋体"/>
              </w:rPr>
              <w:t xml:space="preserve"> </w:t>
            </w:r>
          </w:p>
          <w:p w14:paraId="48234B84">
            <w:pPr>
              <w:spacing w:line="288" w:lineRule="auto"/>
              <w:rPr>
                <w:rFonts w:ascii="宋体"/>
              </w:rPr>
            </w:pPr>
            <w:r>
              <w:rPr>
                <w:rFonts w:hint="eastAsia" w:ascii="宋体" w:hAnsi="宋体" w:cs="宋体"/>
              </w:rPr>
              <w:t>地址：海东市平安区平安大道</w:t>
            </w:r>
            <w:r>
              <w:rPr>
                <w:rFonts w:ascii="宋体" w:hAnsi="宋体" w:cs="宋体"/>
              </w:rPr>
              <w:t>221</w:t>
            </w:r>
            <w:r>
              <w:rPr>
                <w:rFonts w:hint="eastAsia" w:ascii="宋体" w:hAnsi="宋体" w:cs="宋体"/>
              </w:rPr>
              <w:t>号</w:t>
            </w:r>
          </w:p>
          <w:p w14:paraId="6D0DDB97">
            <w:pPr>
              <w:spacing w:line="288" w:lineRule="auto"/>
              <w:rPr>
                <w:rFonts w:ascii="宋体"/>
              </w:rPr>
            </w:pPr>
            <w:r>
              <w:rPr>
                <w:rFonts w:hint="eastAsia" w:ascii="宋体" w:hAnsi="宋体" w:cs="宋体"/>
              </w:rPr>
              <w:t>联系人：韩老师</w:t>
            </w:r>
            <w:r>
              <w:rPr>
                <w:rFonts w:ascii="宋体" w:hAnsi="宋体" w:cs="宋体"/>
              </w:rPr>
              <w:t xml:space="preserve">          </w:t>
            </w:r>
          </w:p>
          <w:p w14:paraId="1A96F65A">
            <w:pPr>
              <w:spacing w:line="288" w:lineRule="auto"/>
              <w:rPr>
                <w:rFonts w:ascii="宋体"/>
              </w:rPr>
            </w:pPr>
            <w:r>
              <w:rPr>
                <w:rFonts w:hint="eastAsia" w:ascii="宋体" w:hAnsi="宋体" w:cs="宋体"/>
              </w:rPr>
              <w:t>联系电话：</w:t>
            </w:r>
            <w:r>
              <w:rPr>
                <w:rFonts w:ascii="宋体" w:hAnsi="宋体" w:cs="宋体"/>
              </w:rPr>
              <w:t>0972</w:t>
            </w:r>
            <w:r>
              <w:rPr>
                <w:rFonts w:ascii="宋体" w:cs="宋体"/>
              </w:rPr>
              <w:t>-</w:t>
            </w:r>
            <w:r>
              <w:rPr>
                <w:rFonts w:ascii="宋体" w:hAnsi="宋体" w:cs="宋体"/>
              </w:rPr>
              <w:t>8612667</w:t>
            </w:r>
          </w:p>
        </w:tc>
      </w:tr>
      <w:tr w14:paraId="2300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13BA0255">
            <w:pPr>
              <w:spacing w:line="288" w:lineRule="auto"/>
              <w:rPr>
                <w:rFonts w:ascii="宋体"/>
                <w:color w:val="000000"/>
              </w:rPr>
            </w:pPr>
            <w:r>
              <w:rPr>
                <w:rFonts w:hint="eastAsia" w:ascii="宋体" w:hAnsi="宋体" w:cs="宋体"/>
                <w:color w:val="000000"/>
              </w:rPr>
              <w:t>采购代理机构及联系人电话</w:t>
            </w:r>
          </w:p>
        </w:tc>
        <w:tc>
          <w:tcPr>
            <w:tcW w:w="6564" w:type="dxa"/>
            <w:vAlign w:val="center"/>
          </w:tcPr>
          <w:p w14:paraId="39DDD204">
            <w:pPr>
              <w:spacing w:line="288" w:lineRule="auto"/>
              <w:rPr>
                <w:rFonts w:ascii="宋体"/>
              </w:rPr>
            </w:pPr>
            <w:r>
              <w:rPr>
                <w:rFonts w:hint="eastAsia" w:ascii="宋体" w:hAnsi="宋体" w:cs="宋体"/>
              </w:rPr>
              <w:t>采购代理机构：四川国际招标有限责任公司</w:t>
            </w:r>
          </w:p>
          <w:p w14:paraId="36770124">
            <w:pPr>
              <w:spacing w:line="288" w:lineRule="auto"/>
              <w:rPr>
                <w:rFonts w:ascii="宋体"/>
              </w:rPr>
            </w:pPr>
            <w:r>
              <w:rPr>
                <w:rFonts w:hint="eastAsia" w:ascii="宋体" w:hAnsi="宋体" w:cs="宋体"/>
              </w:rPr>
              <w:t>联系人：赵</w:t>
            </w:r>
            <w:r>
              <w:rPr>
                <w:rFonts w:hint="eastAsia" w:ascii="宋体" w:cs="宋体"/>
                <w:lang w:val="zh-CN"/>
              </w:rPr>
              <w:t>女士</w:t>
            </w:r>
          </w:p>
          <w:p w14:paraId="7102944B">
            <w:pPr>
              <w:spacing w:line="288" w:lineRule="auto"/>
              <w:rPr>
                <w:rFonts w:ascii="宋体"/>
              </w:rPr>
            </w:pPr>
            <w:r>
              <w:rPr>
                <w:rFonts w:hint="eastAsia" w:ascii="宋体" w:hAnsi="宋体" w:cs="宋体"/>
              </w:rPr>
              <w:t>联系电话：</w:t>
            </w:r>
            <w:r>
              <w:rPr>
                <w:rFonts w:ascii="宋体" w:hAnsi="宋体" w:cs="宋体"/>
              </w:rPr>
              <w:t>0971-8176995-8005</w:t>
            </w:r>
          </w:p>
          <w:p w14:paraId="0BDF7FD5">
            <w:pPr>
              <w:spacing w:line="288" w:lineRule="auto"/>
              <w:rPr>
                <w:rFonts w:ascii="宋体"/>
              </w:rPr>
            </w:pPr>
            <w:r>
              <w:rPr>
                <w:rFonts w:hint="eastAsia" w:ascii="宋体" w:hAnsi="宋体" w:cs="宋体"/>
              </w:rPr>
              <w:t>邮箱地址：</w:t>
            </w:r>
            <w:r>
              <w:rPr>
                <w:rFonts w:ascii="宋体" w:hAnsi="宋体" w:cs="宋体"/>
              </w:rPr>
              <w:t>czqhfgs@163.com</w:t>
            </w:r>
          </w:p>
          <w:p w14:paraId="0AF216F4">
            <w:pPr>
              <w:spacing w:line="288" w:lineRule="auto"/>
              <w:rPr>
                <w:rFonts w:ascii="宋体"/>
              </w:rPr>
            </w:pPr>
            <w:r>
              <w:rPr>
                <w:rFonts w:hint="eastAsia" w:ascii="宋体" w:hAnsi="宋体" w:cs="宋体"/>
              </w:rPr>
              <w:t>联系地址：西宁市城西区文苑路</w:t>
            </w:r>
            <w:r>
              <w:rPr>
                <w:rFonts w:ascii="宋体" w:hAnsi="宋体" w:cs="宋体"/>
              </w:rPr>
              <w:t>7</w:t>
            </w:r>
            <w:r>
              <w:rPr>
                <w:rFonts w:hint="eastAsia" w:ascii="宋体" w:hAnsi="宋体" w:cs="宋体"/>
              </w:rPr>
              <w:t>号庄和财富广场</w:t>
            </w:r>
            <w:r>
              <w:rPr>
                <w:rFonts w:ascii="宋体" w:hAnsi="宋体" w:cs="宋体"/>
              </w:rPr>
              <w:t>B</w:t>
            </w:r>
            <w:r>
              <w:rPr>
                <w:rFonts w:hint="eastAsia" w:ascii="宋体" w:hAnsi="宋体" w:cs="宋体"/>
              </w:rPr>
              <w:t>座</w:t>
            </w:r>
            <w:r>
              <w:rPr>
                <w:rFonts w:ascii="宋体" w:hAnsi="宋体" w:cs="宋体"/>
              </w:rPr>
              <w:t>8</w:t>
            </w:r>
            <w:r>
              <w:rPr>
                <w:rFonts w:hint="eastAsia" w:ascii="宋体" w:hAnsi="宋体" w:cs="宋体"/>
              </w:rPr>
              <w:t>楼</w:t>
            </w:r>
            <w:r>
              <w:rPr>
                <w:rFonts w:ascii="宋体" w:hAnsi="宋体" w:cs="宋体"/>
              </w:rPr>
              <w:t>2087</w:t>
            </w:r>
            <w:r>
              <w:rPr>
                <w:rFonts w:hint="eastAsia" w:ascii="宋体" w:hAnsi="宋体" w:cs="宋体"/>
              </w:rPr>
              <w:t>室</w:t>
            </w:r>
          </w:p>
        </w:tc>
      </w:tr>
      <w:tr w14:paraId="58E6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804F315">
            <w:pPr>
              <w:spacing w:line="288" w:lineRule="auto"/>
              <w:rPr>
                <w:rFonts w:ascii="宋体"/>
                <w:color w:val="000000"/>
              </w:rPr>
            </w:pPr>
            <w:r>
              <w:rPr>
                <w:rFonts w:hint="eastAsia" w:ascii="宋体" w:hAnsi="宋体" w:cs="宋体"/>
                <w:color w:val="000000"/>
              </w:rPr>
              <w:t>采购代理机构开户银行</w:t>
            </w:r>
          </w:p>
        </w:tc>
        <w:tc>
          <w:tcPr>
            <w:tcW w:w="6564" w:type="dxa"/>
            <w:vAlign w:val="center"/>
          </w:tcPr>
          <w:p w14:paraId="120672F3">
            <w:pPr>
              <w:spacing w:line="288" w:lineRule="auto"/>
              <w:rPr>
                <w:rFonts w:ascii="宋体"/>
                <w:color w:val="000000"/>
              </w:rPr>
            </w:pPr>
            <w:r>
              <w:rPr>
                <w:rFonts w:hint="eastAsia" w:ascii="宋体" w:hAnsi="宋体" w:cs="宋体"/>
                <w:color w:val="000000"/>
              </w:rPr>
              <w:t>中国民生银行股份有限公司西宁分行</w:t>
            </w:r>
          </w:p>
        </w:tc>
      </w:tr>
      <w:tr w14:paraId="7BF0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32B78863">
            <w:pPr>
              <w:spacing w:line="288" w:lineRule="auto"/>
              <w:rPr>
                <w:rFonts w:ascii="宋体"/>
                <w:color w:val="000000"/>
              </w:rPr>
            </w:pPr>
            <w:r>
              <w:rPr>
                <w:rFonts w:hint="eastAsia" w:ascii="宋体" w:hAnsi="宋体" w:cs="宋体"/>
                <w:color w:val="000000"/>
              </w:rPr>
              <w:t>收款人</w:t>
            </w:r>
          </w:p>
        </w:tc>
        <w:tc>
          <w:tcPr>
            <w:tcW w:w="6564" w:type="dxa"/>
            <w:vAlign w:val="center"/>
          </w:tcPr>
          <w:p w14:paraId="5447260F">
            <w:pPr>
              <w:spacing w:line="288" w:lineRule="auto"/>
              <w:rPr>
                <w:rFonts w:ascii="宋体"/>
                <w:color w:val="000000"/>
              </w:rPr>
            </w:pPr>
            <w:r>
              <w:rPr>
                <w:rFonts w:hint="eastAsia" w:ascii="宋体" w:hAnsi="宋体" w:cs="宋体"/>
                <w:color w:val="000000"/>
              </w:rPr>
              <w:t>四川国际招标有限责任公司青海分公司</w:t>
            </w:r>
          </w:p>
        </w:tc>
      </w:tr>
      <w:tr w14:paraId="7C56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122" w:type="dxa"/>
            <w:vAlign w:val="center"/>
          </w:tcPr>
          <w:p w14:paraId="1A98147B">
            <w:pPr>
              <w:spacing w:line="288" w:lineRule="auto"/>
              <w:rPr>
                <w:rFonts w:ascii="宋体"/>
                <w:color w:val="000000"/>
              </w:rPr>
            </w:pPr>
            <w:r>
              <w:rPr>
                <w:rFonts w:hint="eastAsia" w:ascii="宋体" w:hAnsi="宋体" w:cs="宋体"/>
                <w:color w:val="000000"/>
              </w:rPr>
              <w:t>银行账号</w:t>
            </w:r>
          </w:p>
        </w:tc>
        <w:tc>
          <w:tcPr>
            <w:tcW w:w="6564" w:type="dxa"/>
            <w:vAlign w:val="center"/>
          </w:tcPr>
          <w:p w14:paraId="68351DBB">
            <w:pPr>
              <w:spacing w:line="288" w:lineRule="auto"/>
              <w:rPr>
                <w:rFonts w:ascii="宋体" w:cs="宋体"/>
                <w:color w:val="000000"/>
              </w:rPr>
            </w:pPr>
            <w:r>
              <w:rPr>
                <w:rFonts w:hint="eastAsia" w:ascii="宋体" w:cs="宋体"/>
                <w:color w:val="000000"/>
              </w:rPr>
              <w:t>保证金账户：9902001761598968（保证金汇款，后附项目编号）</w:t>
            </w:r>
          </w:p>
          <w:p w14:paraId="303B3D1B">
            <w:pPr>
              <w:spacing w:line="288" w:lineRule="auto"/>
              <w:rPr>
                <w:rFonts w:ascii="宋体"/>
                <w:color w:val="000000"/>
                <w:lang w:val="zh-CN"/>
              </w:rPr>
            </w:pPr>
            <w:r>
              <w:rPr>
                <w:rFonts w:hint="eastAsia" w:ascii="宋体" w:cs="宋体"/>
                <w:color w:val="000000"/>
                <w:lang w:val="zh-CN"/>
              </w:rPr>
              <w:t>一般账号：</w:t>
            </w:r>
            <w:r>
              <w:rPr>
                <w:rFonts w:ascii="宋体" w:cs="宋体"/>
                <w:color w:val="000000"/>
                <w:lang w:val="zh-CN"/>
              </w:rPr>
              <w:t>698859723</w:t>
            </w:r>
            <w:r>
              <w:rPr>
                <w:rFonts w:hint="eastAsia" w:ascii="宋体" w:cs="宋体"/>
                <w:color w:val="000000"/>
                <w:lang w:val="zh-CN"/>
              </w:rPr>
              <w:t>（标书费、中标服务费汇款，后附项目编号）</w:t>
            </w:r>
          </w:p>
          <w:p w14:paraId="5BA87B14">
            <w:pPr>
              <w:spacing w:line="288" w:lineRule="auto"/>
              <w:rPr>
                <w:rFonts w:ascii="宋体"/>
                <w:color w:val="000000"/>
              </w:rPr>
            </w:pPr>
            <w:r>
              <w:rPr>
                <w:rFonts w:hint="eastAsia" w:ascii="宋体" w:cs="宋体"/>
                <w:color w:val="000000"/>
                <w:lang w:val="zh-CN"/>
              </w:rPr>
              <w:t>行号：</w:t>
            </w:r>
            <w:r>
              <w:rPr>
                <w:rFonts w:ascii="宋体" w:cs="宋体"/>
                <w:color w:val="000000"/>
                <w:lang w:val="zh-CN"/>
              </w:rPr>
              <w:t>305851007001</w:t>
            </w:r>
            <w:bookmarkEnd w:id="1"/>
          </w:p>
        </w:tc>
      </w:tr>
    </w:tbl>
    <w:p w14:paraId="0349952A">
      <w:pPr>
        <w:spacing w:line="288" w:lineRule="auto"/>
        <w:ind w:right="960"/>
        <w:rPr>
          <w:rFonts w:ascii="宋体"/>
          <w:color w:val="000000"/>
        </w:rPr>
      </w:pPr>
    </w:p>
    <w:p w14:paraId="6381F15A">
      <w:pPr>
        <w:spacing w:line="288" w:lineRule="auto"/>
        <w:jc w:val="right"/>
        <w:rPr>
          <w:rFonts w:ascii="宋体"/>
          <w:color w:val="000000"/>
        </w:rPr>
      </w:pPr>
      <w:bookmarkStart w:id="2" w:name="_Hlk18397135"/>
      <w:r>
        <w:rPr>
          <w:rFonts w:hint="eastAsia" w:ascii="宋体" w:hAnsi="宋体" w:cs="宋体"/>
          <w:color w:val="000000"/>
        </w:rPr>
        <w:t>四川国际招标有限责任公司</w:t>
      </w:r>
    </w:p>
    <w:p w14:paraId="20235D13">
      <w:pPr>
        <w:spacing w:line="360" w:lineRule="auto"/>
        <w:jc w:val="right"/>
        <w:rPr>
          <w:rFonts w:ascii="宋体" w:hAnsi="宋体" w:cs="宋体"/>
          <w:color w:val="000000"/>
        </w:rPr>
      </w:pPr>
      <w:r>
        <w:rPr>
          <w:rFonts w:ascii="宋体" w:hAnsi="宋体" w:cs="宋体"/>
          <w:color w:val="000000"/>
        </w:rPr>
        <w:t>2021</w:t>
      </w:r>
      <w:r>
        <w:rPr>
          <w:rFonts w:hint="eastAsia" w:ascii="宋体" w:hAnsi="宋体" w:cs="宋体"/>
          <w:color w:val="000000"/>
        </w:rPr>
        <w:t>年</w:t>
      </w:r>
      <w:r>
        <w:rPr>
          <w:rFonts w:ascii="宋体" w:hAnsi="宋体" w:cs="宋体"/>
          <w:color w:val="000000"/>
        </w:rPr>
        <w:t>07</w:t>
      </w:r>
      <w:r>
        <w:rPr>
          <w:rFonts w:hint="eastAsia" w:ascii="宋体" w:hAnsi="宋体" w:cs="宋体"/>
          <w:color w:val="000000"/>
        </w:rPr>
        <w:t>月</w:t>
      </w:r>
      <w:r>
        <w:rPr>
          <w:rFonts w:ascii="宋体" w:hAnsi="宋体" w:cs="宋体"/>
          <w:color w:val="000000"/>
        </w:rPr>
        <w:t>01</w:t>
      </w:r>
      <w:r>
        <w:rPr>
          <w:rFonts w:hint="eastAsia" w:ascii="宋体" w:hAnsi="宋体" w:cs="宋体"/>
          <w:color w:val="000000"/>
        </w:rPr>
        <w:t>日</w:t>
      </w:r>
    </w:p>
    <w:p w14:paraId="753ABAE5">
      <w:pPr>
        <w:pStyle w:val="18"/>
      </w:pPr>
    </w:p>
    <w:p w14:paraId="30618365">
      <w:pPr>
        <w:pStyle w:val="60"/>
      </w:pPr>
    </w:p>
    <w:p w14:paraId="008E325F">
      <w:pPr>
        <w:pStyle w:val="62"/>
        <w:ind w:firstLine="420"/>
      </w:pPr>
    </w:p>
    <w:p w14:paraId="27B63066"/>
    <w:p w14:paraId="678AADF7">
      <w:pPr>
        <w:pStyle w:val="18"/>
      </w:pPr>
    </w:p>
    <w:p w14:paraId="22A003D6">
      <w:pPr>
        <w:pStyle w:val="60"/>
      </w:pPr>
    </w:p>
    <w:p w14:paraId="3DD25EDE">
      <w:pPr>
        <w:pStyle w:val="62"/>
        <w:ind w:firstLine="420"/>
      </w:pPr>
    </w:p>
    <w:p w14:paraId="1F95211F"/>
    <w:p w14:paraId="6954C606">
      <w:pPr>
        <w:pStyle w:val="18"/>
      </w:pPr>
    </w:p>
    <w:p w14:paraId="5362A957">
      <w:pPr>
        <w:pStyle w:val="60"/>
      </w:pPr>
    </w:p>
    <w:p w14:paraId="729E5CE6">
      <w:pPr>
        <w:pStyle w:val="62"/>
        <w:ind w:firstLine="420"/>
      </w:pPr>
    </w:p>
    <w:p w14:paraId="7BFD04D1"/>
    <w:p w14:paraId="5E6387A9">
      <w:pPr>
        <w:pStyle w:val="18"/>
      </w:pPr>
    </w:p>
    <w:p w14:paraId="26BE0792">
      <w:pPr>
        <w:pStyle w:val="60"/>
      </w:pPr>
    </w:p>
    <w:p w14:paraId="6154C70C">
      <w:pPr>
        <w:pStyle w:val="62"/>
        <w:ind w:firstLine="420"/>
      </w:pPr>
    </w:p>
    <w:p w14:paraId="77B46583"/>
    <w:p w14:paraId="0D1E6D73">
      <w:pPr>
        <w:pStyle w:val="18"/>
      </w:pPr>
    </w:p>
    <w:p w14:paraId="0D584771">
      <w:pPr>
        <w:pStyle w:val="60"/>
      </w:pPr>
    </w:p>
    <w:p w14:paraId="254746D8">
      <w:pPr>
        <w:pStyle w:val="62"/>
        <w:ind w:firstLine="420"/>
      </w:pPr>
    </w:p>
    <w:p w14:paraId="29DA0976"/>
    <w:p w14:paraId="3FCB342B">
      <w:pPr>
        <w:pStyle w:val="18"/>
      </w:pPr>
    </w:p>
    <w:p w14:paraId="6EB747BE">
      <w:pPr>
        <w:pStyle w:val="60"/>
      </w:pPr>
    </w:p>
    <w:p w14:paraId="766BD971">
      <w:pPr>
        <w:pStyle w:val="62"/>
        <w:ind w:firstLine="420"/>
      </w:pPr>
    </w:p>
    <w:p w14:paraId="77EF951E"/>
    <w:p w14:paraId="64133C74">
      <w:pPr>
        <w:pStyle w:val="18"/>
      </w:pPr>
    </w:p>
    <w:p w14:paraId="1A388C4D">
      <w:pPr>
        <w:pStyle w:val="60"/>
      </w:pPr>
    </w:p>
    <w:p w14:paraId="6AE188E4">
      <w:pPr>
        <w:pStyle w:val="62"/>
        <w:ind w:firstLine="420"/>
      </w:pPr>
    </w:p>
    <w:p w14:paraId="494F2262"/>
    <w:p w14:paraId="7FC365A0">
      <w:pPr>
        <w:pStyle w:val="18"/>
      </w:pPr>
    </w:p>
    <w:p w14:paraId="226A5F15">
      <w:pPr>
        <w:pStyle w:val="60"/>
      </w:pPr>
    </w:p>
    <w:p w14:paraId="67A467FE">
      <w:pPr>
        <w:pStyle w:val="62"/>
        <w:ind w:firstLine="420"/>
      </w:pPr>
    </w:p>
    <w:p w14:paraId="5F29A270"/>
    <w:p w14:paraId="02A7B2F3">
      <w:pPr>
        <w:pStyle w:val="18"/>
      </w:pPr>
    </w:p>
    <w:p w14:paraId="73A579E1">
      <w:pPr>
        <w:pStyle w:val="60"/>
      </w:pPr>
    </w:p>
    <w:bookmarkEnd w:id="2"/>
    <w:p w14:paraId="3FB54554">
      <w:pPr>
        <w:pStyle w:val="2"/>
        <w:numPr>
          <w:ilvl w:val="0"/>
          <w:numId w:val="0"/>
        </w:numPr>
        <w:rPr>
          <w:rFonts w:ascii="宋体" w:eastAsia="宋体" w:cs="Times New Roman"/>
          <w:sz w:val="28"/>
          <w:szCs w:val="28"/>
        </w:rPr>
      </w:pPr>
      <w:bookmarkStart w:id="3" w:name="_Toc65575128"/>
      <w:r>
        <w:rPr>
          <w:rFonts w:hint="eastAsia" w:ascii="宋体" w:hAnsi="宋体" w:eastAsia="宋体" w:cs="宋体"/>
          <w:sz w:val="28"/>
          <w:szCs w:val="28"/>
        </w:rPr>
        <w:t>第二章</w:t>
      </w:r>
      <w:r>
        <w:rPr>
          <w:rFonts w:ascii="宋体" w:hAnsi="宋体" w:eastAsia="宋体" w:cs="宋体"/>
          <w:sz w:val="28"/>
          <w:szCs w:val="28"/>
        </w:rPr>
        <w:t xml:space="preserve">  </w:t>
      </w:r>
      <w:r>
        <w:rPr>
          <w:rFonts w:hint="eastAsia" w:ascii="宋体" w:hAnsi="宋体" w:eastAsia="宋体" w:cs="宋体"/>
          <w:sz w:val="28"/>
          <w:szCs w:val="28"/>
        </w:rPr>
        <w:t>磋商须知</w:t>
      </w:r>
      <w:bookmarkEnd w:id="3"/>
    </w:p>
    <w:p w14:paraId="3050D8E7">
      <w:pPr>
        <w:spacing w:line="300" w:lineRule="auto"/>
        <w:ind w:firstLine="480" w:firstLineChars="200"/>
        <w:rPr>
          <w:rFonts w:ascii="宋体"/>
          <w:color w:val="000000"/>
        </w:rPr>
      </w:pPr>
      <w:r>
        <w:rPr>
          <w:rFonts w:ascii="宋体" w:hAnsi="宋体" w:cs="宋体"/>
          <w:color w:val="000000"/>
        </w:rPr>
        <w:t>1</w:t>
      </w:r>
      <w:r>
        <w:rPr>
          <w:rFonts w:hint="eastAsia" w:ascii="宋体" w:hAnsi="宋体" w:cs="宋体"/>
          <w:color w:val="000000"/>
        </w:rPr>
        <w:t>、适用范围</w:t>
      </w:r>
    </w:p>
    <w:p w14:paraId="0A341F5D">
      <w:pPr>
        <w:tabs>
          <w:tab w:val="left" w:pos="7665"/>
        </w:tabs>
        <w:spacing w:line="300" w:lineRule="auto"/>
        <w:ind w:firstLine="480" w:firstLineChars="200"/>
        <w:jc w:val="both"/>
        <w:rPr>
          <w:rFonts w:ascii="宋体"/>
          <w:color w:val="000000"/>
        </w:rPr>
      </w:pPr>
      <w:r>
        <w:rPr>
          <w:rFonts w:hint="eastAsia" w:ascii="宋体" w:hAnsi="宋体" w:cs="宋体"/>
          <w:color w:val="000000"/>
        </w:rPr>
        <w:t>本竞争性磋商文件仅适用于本磋商邀请书中所叙述项目的招标。</w:t>
      </w:r>
    </w:p>
    <w:p w14:paraId="1E22BCE2">
      <w:pPr>
        <w:spacing w:line="300" w:lineRule="auto"/>
        <w:ind w:firstLine="480" w:firstLineChars="200"/>
        <w:rPr>
          <w:rFonts w:ascii="宋体"/>
          <w:color w:val="000000"/>
        </w:rPr>
      </w:pPr>
      <w:r>
        <w:rPr>
          <w:rFonts w:ascii="宋体" w:hAnsi="宋体" w:cs="宋体"/>
          <w:color w:val="000000"/>
        </w:rPr>
        <w:t>2</w:t>
      </w:r>
      <w:r>
        <w:rPr>
          <w:rFonts w:hint="eastAsia" w:ascii="宋体" w:hAnsi="宋体" w:cs="宋体"/>
          <w:color w:val="000000"/>
        </w:rPr>
        <w:t>、定义</w:t>
      </w:r>
    </w:p>
    <w:p w14:paraId="1C68247B">
      <w:pPr>
        <w:tabs>
          <w:tab w:val="left" w:pos="7665"/>
        </w:tabs>
        <w:spacing w:line="300" w:lineRule="auto"/>
        <w:ind w:firstLine="480" w:firstLineChars="200"/>
        <w:jc w:val="both"/>
        <w:rPr>
          <w:rFonts w:ascii="宋体"/>
          <w:color w:val="000000"/>
        </w:rPr>
      </w:pPr>
      <w:r>
        <w:rPr>
          <w:rFonts w:ascii="宋体" w:hAnsi="宋体" w:cs="宋体"/>
          <w:color w:val="000000"/>
        </w:rPr>
        <w:t>2.1</w:t>
      </w:r>
      <w:r>
        <w:rPr>
          <w:rFonts w:hint="eastAsia" w:ascii="宋体" w:hAnsi="宋体" w:cs="宋体"/>
          <w:color w:val="000000"/>
        </w:rPr>
        <w:t>“采购单位</w:t>
      </w:r>
      <w:r>
        <w:rPr>
          <w:rFonts w:hint="eastAsia" w:ascii="宋体" w:cs="宋体"/>
          <w:color w:val="000000"/>
        </w:rPr>
        <w:t>”</w:t>
      </w:r>
      <w:r>
        <w:rPr>
          <w:rFonts w:hint="eastAsia" w:ascii="宋体" w:hAnsi="宋体" w:cs="宋体"/>
          <w:color w:val="000000"/>
        </w:rPr>
        <w:t>系海东市财政局。</w:t>
      </w:r>
    </w:p>
    <w:p w14:paraId="32618A37">
      <w:pPr>
        <w:tabs>
          <w:tab w:val="left" w:pos="7665"/>
        </w:tabs>
        <w:spacing w:line="300" w:lineRule="auto"/>
        <w:ind w:firstLine="480" w:firstLineChars="200"/>
        <w:jc w:val="both"/>
        <w:rPr>
          <w:rFonts w:ascii="宋体"/>
          <w:color w:val="000000"/>
        </w:rPr>
      </w:pPr>
      <w:r>
        <w:rPr>
          <w:rFonts w:ascii="宋体" w:hAnsi="宋体" w:cs="宋体"/>
          <w:color w:val="000000"/>
        </w:rPr>
        <w:t xml:space="preserve">2.2 </w:t>
      </w:r>
      <w:r>
        <w:rPr>
          <w:rFonts w:hint="eastAsia" w:ascii="宋体" w:hAnsi="宋体" w:cs="宋体"/>
          <w:color w:val="000000"/>
        </w:rPr>
        <w:t>“供应商</w:t>
      </w:r>
      <w:r>
        <w:rPr>
          <w:rFonts w:hint="eastAsia" w:ascii="宋体" w:cs="宋体"/>
          <w:color w:val="000000"/>
        </w:rPr>
        <w:t>”</w:t>
      </w:r>
      <w:r>
        <w:rPr>
          <w:rFonts w:hint="eastAsia" w:ascii="宋体" w:hAnsi="宋体" w:cs="宋体"/>
          <w:color w:val="000000"/>
        </w:rPr>
        <w:t>系指响应竞争性磋商文件要求，并提交报价文件的法人、其他组织或者自然人。</w:t>
      </w:r>
    </w:p>
    <w:p w14:paraId="6750D28E">
      <w:pPr>
        <w:tabs>
          <w:tab w:val="left" w:pos="7665"/>
        </w:tabs>
        <w:spacing w:line="300" w:lineRule="auto"/>
        <w:ind w:firstLine="480" w:firstLineChars="200"/>
        <w:jc w:val="both"/>
        <w:rPr>
          <w:rFonts w:ascii="宋体"/>
          <w:color w:val="000000"/>
        </w:rPr>
      </w:pPr>
      <w:r>
        <w:rPr>
          <w:rFonts w:ascii="宋体" w:hAnsi="宋体" w:cs="宋体"/>
          <w:color w:val="000000"/>
        </w:rPr>
        <w:t xml:space="preserve">2.3 </w:t>
      </w:r>
      <w:r>
        <w:rPr>
          <w:rFonts w:hint="eastAsia" w:ascii="宋体" w:hAnsi="宋体" w:cs="宋体"/>
          <w:color w:val="000000"/>
        </w:rPr>
        <w:t>“采购代理机构”</w:t>
      </w:r>
      <w:r>
        <w:rPr>
          <w:rFonts w:ascii="宋体" w:hAnsi="宋体" w:cs="宋体"/>
          <w:color w:val="000000"/>
        </w:rPr>
        <w:t xml:space="preserve"> </w:t>
      </w:r>
      <w:r>
        <w:rPr>
          <w:rFonts w:hint="eastAsia" w:ascii="宋体" w:hAnsi="宋体" w:cs="宋体"/>
          <w:color w:val="000000"/>
        </w:rPr>
        <w:t>系指根据采购单位的委托依法办理招标事宜的招标机构。本次竞争性磋商的采购代理机构是四川国际招标有限责任公司</w:t>
      </w:r>
    </w:p>
    <w:p w14:paraId="7AF52E0B">
      <w:pPr>
        <w:numPr>
          <w:ilvl w:val="0"/>
          <w:numId w:val="2"/>
        </w:numPr>
        <w:spacing w:line="300" w:lineRule="auto"/>
        <w:ind w:firstLine="480" w:firstLineChars="200"/>
        <w:rPr>
          <w:rFonts w:ascii="宋体"/>
          <w:color w:val="000000"/>
        </w:rPr>
      </w:pPr>
      <w:r>
        <w:rPr>
          <w:rFonts w:hint="eastAsia" w:ascii="宋体" w:hAnsi="宋体" w:cs="宋体"/>
          <w:color w:val="000000"/>
        </w:rPr>
        <w:t>本项目合格的供应商资格条件</w:t>
      </w:r>
    </w:p>
    <w:p w14:paraId="08877495">
      <w:pPr>
        <w:spacing w:line="360" w:lineRule="auto"/>
        <w:ind w:firstLine="480" w:firstLineChars="200"/>
        <w:jc w:val="both"/>
        <w:rPr>
          <w:rFonts w:ascii="宋体"/>
          <w:color w:val="000000"/>
        </w:rPr>
      </w:pPr>
      <w:r>
        <w:rPr>
          <w:rFonts w:ascii="宋体" w:hAnsi="宋体" w:cs="宋体"/>
          <w:color w:val="000000"/>
        </w:rPr>
        <w:t>3.1</w:t>
      </w:r>
      <w:r>
        <w:rPr>
          <w:rFonts w:hint="eastAsia" w:ascii="宋体" w:hAnsi="宋体" w:cs="宋体"/>
          <w:color w:val="000000"/>
        </w:rPr>
        <w:t>供应商应具备第一章“供应商资格条件”所述的资格条件。</w:t>
      </w:r>
    </w:p>
    <w:p w14:paraId="47269265">
      <w:pPr>
        <w:spacing w:line="300" w:lineRule="auto"/>
        <w:ind w:firstLine="480" w:firstLineChars="200"/>
        <w:rPr>
          <w:rFonts w:ascii="宋体"/>
          <w:color w:val="000000"/>
        </w:rPr>
      </w:pPr>
      <w:r>
        <w:rPr>
          <w:rFonts w:ascii="宋体" w:hAnsi="宋体" w:cs="宋体"/>
          <w:color w:val="000000"/>
        </w:rPr>
        <w:t>4</w:t>
      </w:r>
      <w:r>
        <w:rPr>
          <w:rFonts w:hint="eastAsia" w:ascii="宋体" w:hAnsi="宋体" w:cs="宋体"/>
          <w:color w:val="000000"/>
        </w:rPr>
        <w:t>、竞争性磋商招标费用</w:t>
      </w:r>
    </w:p>
    <w:p w14:paraId="1F8099BB">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无论竞争性磋商招标的结果如何，</w:t>
      </w:r>
      <w:r>
        <w:rPr>
          <w:rFonts w:hint="eastAsia" w:hAnsi="宋体"/>
          <w:sz w:val="24"/>
          <w:szCs w:val="24"/>
        </w:rPr>
        <w:t>供应商</w:t>
      </w:r>
      <w:r>
        <w:rPr>
          <w:rFonts w:hint="eastAsia" w:hAnsi="宋体"/>
          <w:color w:val="000000"/>
          <w:sz w:val="24"/>
          <w:szCs w:val="24"/>
        </w:rPr>
        <w:t>自行承担所有与参加竞争性磋商有关的全部费用。</w:t>
      </w:r>
    </w:p>
    <w:p w14:paraId="79C566F1">
      <w:pPr>
        <w:spacing w:line="300" w:lineRule="auto"/>
        <w:ind w:firstLine="480" w:firstLineChars="200"/>
        <w:rPr>
          <w:rFonts w:ascii="宋体"/>
          <w:color w:val="000000"/>
        </w:rPr>
      </w:pPr>
      <w:r>
        <w:rPr>
          <w:rFonts w:ascii="宋体" w:hAnsi="宋体" w:cs="宋体"/>
          <w:color w:val="000000"/>
        </w:rPr>
        <w:t>5</w:t>
      </w:r>
      <w:r>
        <w:rPr>
          <w:rFonts w:hint="eastAsia" w:ascii="宋体" w:hAnsi="宋体" w:cs="宋体"/>
          <w:color w:val="000000"/>
        </w:rPr>
        <w:t>、竞争性磋商文件</w:t>
      </w:r>
    </w:p>
    <w:p w14:paraId="3B29E461">
      <w:pPr>
        <w:pStyle w:val="23"/>
        <w:spacing w:line="300" w:lineRule="auto"/>
        <w:ind w:firstLine="480" w:firstLineChars="200"/>
        <w:rPr>
          <w:rFonts w:hAnsi="宋体" w:cs="Times New Roman"/>
          <w:color w:val="000000"/>
          <w:sz w:val="24"/>
          <w:szCs w:val="24"/>
        </w:rPr>
      </w:pPr>
      <w:r>
        <w:rPr>
          <w:rFonts w:hAnsi="宋体"/>
          <w:color w:val="000000"/>
          <w:sz w:val="24"/>
          <w:szCs w:val="24"/>
        </w:rPr>
        <w:t xml:space="preserve">5.1 </w:t>
      </w:r>
      <w:r>
        <w:rPr>
          <w:rFonts w:hint="eastAsia" w:hAnsi="宋体"/>
          <w:color w:val="000000"/>
          <w:sz w:val="24"/>
          <w:szCs w:val="24"/>
        </w:rPr>
        <w:t>竞争性磋商文件是采购单位用以阐明所需提供的服务、竞争性磋商招标的程序和评定成交供应商的标准、合同草案条款等内容的文件。</w:t>
      </w:r>
    </w:p>
    <w:p w14:paraId="6D96968E">
      <w:pPr>
        <w:pStyle w:val="23"/>
        <w:spacing w:line="300" w:lineRule="auto"/>
        <w:ind w:firstLine="480" w:firstLineChars="200"/>
        <w:rPr>
          <w:rFonts w:hAnsi="宋体" w:cs="Times New Roman"/>
          <w:color w:val="000000"/>
          <w:sz w:val="24"/>
          <w:szCs w:val="24"/>
        </w:rPr>
      </w:pPr>
      <w:r>
        <w:rPr>
          <w:rFonts w:hAnsi="宋体"/>
          <w:color w:val="000000"/>
          <w:sz w:val="24"/>
          <w:szCs w:val="24"/>
        </w:rPr>
        <w:t xml:space="preserve">5.2 </w:t>
      </w:r>
      <w:r>
        <w:rPr>
          <w:rFonts w:hint="eastAsia" w:hAnsi="宋体"/>
          <w:color w:val="000000"/>
          <w:sz w:val="24"/>
          <w:szCs w:val="24"/>
        </w:rPr>
        <w:t>竞争性磋商文件的组成</w:t>
      </w:r>
    </w:p>
    <w:p w14:paraId="4A8EBA69">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）竞争性磋商邀请通知</w:t>
      </w:r>
    </w:p>
    <w:p w14:paraId="5D031C2E">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）磋商须知</w:t>
      </w:r>
    </w:p>
    <w:p w14:paraId="3256C26B">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）供应商资格证明文件</w:t>
      </w:r>
    </w:p>
    <w:p w14:paraId="10FAC984">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）磋商程序</w:t>
      </w:r>
    </w:p>
    <w:p w14:paraId="32ED1BA9">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）服务及商务要求</w:t>
      </w:r>
    </w:p>
    <w:p w14:paraId="5EBAEE9E">
      <w:pPr>
        <w:pStyle w:val="23"/>
        <w:spacing w:line="300" w:lineRule="auto"/>
        <w:ind w:firstLine="480" w:firstLineChars="200"/>
        <w:rPr>
          <w:rFonts w:hAnsi="宋体" w:cs="Times New Roman"/>
          <w:color w:val="000000"/>
          <w:sz w:val="24"/>
          <w:szCs w:val="24"/>
        </w:rPr>
      </w:pPr>
      <w:r>
        <w:rPr>
          <w:rFonts w:hint="eastAsia" w:hAnsi="宋体"/>
          <w:color w:val="000000"/>
          <w:sz w:val="24"/>
          <w:szCs w:val="24"/>
        </w:rPr>
        <w:t>（</w:t>
      </w:r>
      <w:r>
        <w:rPr>
          <w:rFonts w:hAnsi="宋体"/>
          <w:color w:val="000000"/>
          <w:sz w:val="24"/>
          <w:szCs w:val="24"/>
        </w:rPr>
        <w:t>6</w:t>
      </w:r>
      <w:r>
        <w:rPr>
          <w:rFonts w:hint="eastAsia" w:hAnsi="宋体"/>
          <w:color w:val="000000"/>
          <w:sz w:val="24"/>
          <w:szCs w:val="24"/>
        </w:rPr>
        <w:t>）响应文件格式</w:t>
      </w:r>
    </w:p>
    <w:p w14:paraId="53C18B5A">
      <w:pPr>
        <w:pStyle w:val="235"/>
        <w:ind w:firstLine="480"/>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w:t>
      </w:r>
      <w:r>
        <w:rPr>
          <w:rFonts w:hint="eastAsia" w:ascii="宋体" w:hAnsi="宋体" w:cs="宋体"/>
          <w:color w:val="000000"/>
          <w:sz w:val="24"/>
          <w:szCs w:val="24"/>
        </w:rPr>
        <w:t>）磋商过程中形成的书面变更通知</w:t>
      </w:r>
    </w:p>
    <w:p w14:paraId="14EEE161">
      <w:pPr>
        <w:spacing w:line="300" w:lineRule="auto"/>
        <w:ind w:firstLine="480" w:firstLineChars="200"/>
        <w:rPr>
          <w:rFonts w:ascii="宋体"/>
          <w:color w:val="000000"/>
        </w:rPr>
      </w:pPr>
      <w:r>
        <w:rPr>
          <w:rFonts w:ascii="宋体" w:hAnsi="宋体" w:cs="宋体"/>
          <w:color w:val="000000"/>
        </w:rPr>
        <w:t xml:space="preserve">5.3 </w:t>
      </w:r>
      <w:r>
        <w:rPr>
          <w:rFonts w:hint="eastAsia" w:ascii="宋体" w:hAnsi="宋体" w:cs="宋体"/>
          <w:color w:val="000000"/>
        </w:rPr>
        <w:t>供应商应详细阅读竞争性磋商文件的全部内容，并实质性响应竞争性磋商文件的要求。</w:t>
      </w:r>
    </w:p>
    <w:p w14:paraId="7A929054">
      <w:pPr>
        <w:spacing w:line="300" w:lineRule="auto"/>
        <w:ind w:firstLine="480" w:firstLineChars="200"/>
        <w:jc w:val="both"/>
        <w:rPr>
          <w:rFonts w:ascii="宋体"/>
          <w:color w:val="000000"/>
        </w:rPr>
      </w:pPr>
      <w:r>
        <w:rPr>
          <w:rFonts w:ascii="宋体" w:hAnsi="宋体" w:cs="宋体"/>
          <w:color w:val="000000"/>
        </w:rPr>
        <w:t xml:space="preserve">5.4 </w:t>
      </w:r>
      <w:r>
        <w:rPr>
          <w:rFonts w:hint="eastAsia" w:ascii="宋体" w:hAnsi="宋体" w:cs="宋体"/>
          <w:color w:val="000000"/>
        </w:rPr>
        <w:t>供应商对竞争性磋商文件有任何异议的均应在递交响应文件截止时间</w:t>
      </w:r>
      <w:r>
        <w:rPr>
          <w:rFonts w:ascii="宋体" w:hAnsi="宋体" w:cs="宋体"/>
          <w:color w:val="000000"/>
        </w:rPr>
        <w:t>1</w:t>
      </w:r>
      <w:r>
        <w:rPr>
          <w:rFonts w:hint="eastAsia" w:ascii="宋体" w:hAnsi="宋体" w:cs="宋体"/>
          <w:color w:val="000000"/>
        </w:rPr>
        <w:t>天前向磋商小组或采购代理机构提出，在规定时间内未提出异议的视为完全认同本竞争性磋商文件的要求。</w:t>
      </w:r>
    </w:p>
    <w:p w14:paraId="33F36D2A">
      <w:pPr>
        <w:spacing w:line="300" w:lineRule="auto"/>
        <w:ind w:firstLine="480" w:firstLineChars="200"/>
        <w:rPr>
          <w:rFonts w:ascii="宋体"/>
          <w:color w:val="000000"/>
        </w:rPr>
      </w:pPr>
      <w:r>
        <w:rPr>
          <w:rFonts w:ascii="宋体" w:hAnsi="宋体" w:cs="宋体"/>
          <w:color w:val="000000"/>
        </w:rPr>
        <w:t>6</w:t>
      </w:r>
      <w:r>
        <w:rPr>
          <w:rFonts w:hint="eastAsia" w:ascii="宋体" w:hAnsi="宋体" w:cs="宋体"/>
          <w:color w:val="000000"/>
        </w:rPr>
        <w:t>、响应文件</w:t>
      </w:r>
    </w:p>
    <w:p w14:paraId="603DABC5">
      <w:pPr>
        <w:spacing w:line="300" w:lineRule="auto"/>
        <w:ind w:firstLine="480" w:firstLineChars="200"/>
        <w:rPr>
          <w:rFonts w:ascii="宋体"/>
          <w:color w:val="000000"/>
        </w:rPr>
      </w:pPr>
      <w:r>
        <w:rPr>
          <w:rFonts w:hint="eastAsia" w:ascii="宋体" w:hAnsi="宋体" w:cs="宋体"/>
          <w:color w:val="000000"/>
        </w:rPr>
        <w:t>供应商须按竞争性磋商文件的要求编写响应文件，对竞争性磋商文件提出的要求和条件做出实质性响应。响应文件应包括但不限于下列内容：</w:t>
      </w:r>
    </w:p>
    <w:p w14:paraId="19FCEC3C">
      <w:pPr>
        <w:spacing w:line="300" w:lineRule="auto"/>
        <w:ind w:firstLine="480" w:firstLineChars="200"/>
        <w:rPr>
          <w:rFonts w:ascii="宋体"/>
          <w:color w:val="000000"/>
        </w:rPr>
      </w:pPr>
      <w:r>
        <w:rPr>
          <w:rFonts w:hint="eastAsia" w:ascii="宋体" w:hAnsi="宋体" w:cs="宋体"/>
          <w:color w:val="000000"/>
        </w:rPr>
        <w:t>文件一：资格性响应文件</w:t>
      </w:r>
    </w:p>
    <w:p w14:paraId="1A485BCB">
      <w:pPr>
        <w:spacing w:line="300" w:lineRule="auto"/>
        <w:ind w:firstLine="480" w:firstLineChars="200"/>
        <w:rPr>
          <w:rFonts w:ascii="宋体"/>
          <w:color w:val="000000"/>
        </w:rPr>
      </w:pPr>
      <w:r>
        <w:rPr>
          <w:rFonts w:hint="eastAsia" w:ascii="宋体" w:hAnsi="宋体" w:cs="宋体"/>
          <w:color w:val="000000"/>
        </w:rPr>
        <w:t>符合磋商文件第三章规定的资格证明材料。</w:t>
      </w:r>
    </w:p>
    <w:p w14:paraId="6761E4C2">
      <w:pPr>
        <w:spacing w:line="300" w:lineRule="auto"/>
        <w:ind w:firstLine="480" w:firstLineChars="200"/>
        <w:rPr>
          <w:rFonts w:ascii="宋体"/>
          <w:color w:val="000000"/>
        </w:rPr>
      </w:pPr>
      <w:r>
        <w:rPr>
          <w:rFonts w:hint="eastAsia" w:ascii="宋体" w:hAnsi="宋体" w:cs="宋体"/>
          <w:color w:val="000000"/>
        </w:rPr>
        <w:t>文件二：技术、服务性响应文件</w:t>
      </w:r>
    </w:p>
    <w:p w14:paraId="5A26D3AD">
      <w:pPr>
        <w:spacing w:line="300" w:lineRule="auto"/>
        <w:ind w:firstLine="480" w:firstLineChars="200"/>
        <w:rPr>
          <w:rFonts w:ascii="宋体"/>
          <w:color w:val="000000"/>
        </w:rPr>
      </w:pPr>
      <w:r>
        <w:rPr>
          <w:rFonts w:hint="eastAsia" w:ascii="宋体" w:hAnsi="宋体" w:cs="宋体"/>
          <w:color w:val="000000"/>
        </w:rPr>
        <w:t>包括响应函、报价一览表、投标方案等文件。</w:t>
      </w:r>
    </w:p>
    <w:p w14:paraId="5837600A">
      <w:pPr>
        <w:spacing w:line="300" w:lineRule="auto"/>
        <w:ind w:firstLine="480" w:firstLineChars="200"/>
        <w:rPr>
          <w:rFonts w:ascii="宋体"/>
          <w:color w:val="000000"/>
        </w:rPr>
      </w:pPr>
      <w:r>
        <w:rPr>
          <w:rFonts w:ascii="宋体" w:hAnsi="宋体" w:cs="宋体"/>
          <w:color w:val="000000"/>
        </w:rPr>
        <w:t>7</w:t>
      </w:r>
      <w:r>
        <w:rPr>
          <w:rFonts w:hint="eastAsia" w:ascii="宋体" w:hAnsi="宋体" w:cs="宋体"/>
          <w:color w:val="000000"/>
        </w:rPr>
        <w:t>、报价</w:t>
      </w:r>
    </w:p>
    <w:p w14:paraId="3C572AB9">
      <w:pPr>
        <w:pStyle w:val="235"/>
        <w:ind w:firstLine="480"/>
        <w:rPr>
          <w:rFonts w:ascii="宋体"/>
          <w:color w:val="000000"/>
          <w:sz w:val="24"/>
          <w:szCs w:val="24"/>
        </w:rPr>
      </w:pPr>
      <w:r>
        <w:rPr>
          <w:rFonts w:hint="eastAsia" w:ascii="宋体" w:hAnsi="宋体" w:cs="宋体"/>
          <w:color w:val="000000"/>
          <w:sz w:val="24"/>
          <w:szCs w:val="24"/>
        </w:rPr>
        <w:t>供应商报价应为完成本竞争性磋商文件中所要求的货物</w:t>
      </w:r>
      <w:r>
        <w:rPr>
          <w:rFonts w:ascii="宋体" w:hAnsi="宋体" w:cs="宋体"/>
          <w:color w:val="000000"/>
          <w:sz w:val="24"/>
          <w:szCs w:val="24"/>
        </w:rPr>
        <w:t>/</w:t>
      </w:r>
      <w:r>
        <w:rPr>
          <w:rFonts w:hint="eastAsia" w:ascii="宋体" w:hAnsi="宋体" w:cs="宋体"/>
          <w:color w:val="000000"/>
          <w:sz w:val="24"/>
          <w:szCs w:val="24"/>
        </w:rPr>
        <w:t>服务</w:t>
      </w:r>
      <w:r>
        <w:rPr>
          <w:rFonts w:ascii="宋体" w:hAnsi="宋体" w:cs="宋体"/>
          <w:color w:val="000000"/>
          <w:sz w:val="24"/>
          <w:szCs w:val="24"/>
        </w:rPr>
        <w:t>/</w:t>
      </w:r>
      <w:r>
        <w:rPr>
          <w:rFonts w:hint="eastAsia" w:ascii="宋体" w:hAnsi="宋体" w:cs="宋体"/>
          <w:color w:val="000000"/>
          <w:sz w:val="24"/>
          <w:szCs w:val="24"/>
        </w:rPr>
        <w:t>工程所应包括内容的所有价格。</w:t>
      </w:r>
    </w:p>
    <w:p w14:paraId="73E17BB4">
      <w:pPr>
        <w:pStyle w:val="235"/>
        <w:ind w:firstLine="482"/>
        <w:rPr>
          <w:rFonts w:ascii="宋体"/>
          <w:b/>
          <w:bCs/>
          <w:sz w:val="24"/>
          <w:szCs w:val="24"/>
        </w:rPr>
      </w:pPr>
      <w:r>
        <w:rPr>
          <w:rFonts w:ascii="宋体" w:hAnsi="宋体" w:cs="宋体"/>
          <w:b/>
          <w:bCs/>
          <w:sz w:val="24"/>
          <w:szCs w:val="24"/>
        </w:rPr>
        <w:t>7.1</w:t>
      </w:r>
      <w:r>
        <w:rPr>
          <w:rFonts w:hint="eastAsia" w:ascii="宋体" w:hAnsi="宋体" w:cs="宋体"/>
          <w:b/>
          <w:bCs/>
          <w:sz w:val="24"/>
          <w:szCs w:val="24"/>
        </w:rPr>
        <w:t>本次磋商采购采用现场报价，通过资格审查的磋商供应商按磋商小组要求进行报价。</w:t>
      </w:r>
    </w:p>
    <w:p w14:paraId="47DEF4FA">
      <w:pPr>
        <w:spacing w:line="300" w:lineRule="auto"/>
        <w:ind w:firstLine="480" w:firstLineChars="200"/>
        <w:rPr>
          <w:rFonts w:ascii="宋体"/>
          <w:color w:val="000000"/>
        </w:rPr>
      </w:pPr>
      <w:r>
        <w:rPr>
          <w:rFonts w:ascii="宋体" w:hAnsi="宋体" w:cs="宋体"/>
          <w:color w:val="000000"/>
        </w:rPr>
        <w:t>8</w:t>
      </w:r>
      <w:r>
        <w:rPr>
          <w:rFonts w:hint="eastAsia" w:ascii="宋体" w:hAnsi="宋体" w:cs="宋体"/>
          <w:color w:val="000000"/>
        </w:rPr>
        <w:t>、响应文件的递交</w:t>
      </w:r>
    </w:p>
    <w:p w14:paraId="2430143C">
      <w:pPr>
        <w:pStyle w:val="235"/>
        <w:ind w:firstLine="480"/>
        <w:rPr>
          <w:rFonts w:ascii="宋体"/>
          <w:color w:val="000000"/>
          <w:sz w:val="24"/>
          <w:szCs w:val="24"/>
        </w:rPr>
      </w:pPr>
      <w:r>
        <w:rPr>
          <w:rFonts w:ascii="宋体" w:hAnsi="宋体" w:cs="宋体"/>
          <w:color w:val="000000"/>
          <w:sz w:val="24"/>
          <w:szCs w:val="24"/>
        </w:rPr>
        <w:t>8.1</w:t>
      </w:r>
      <w:r>
        <w:rPr>
          <w:rFonts w:hint="eastAsia" w:ascii="宋体" w:hAnsi="宋体" w:cs="宋体"/>
          <w:color w:val="000000"/>
          <w:sz w:val="24"/>
          <w:szCs w:val="24"/>
        </w:rPr>
        <w:t>供应商递交的响应文件为</w:t>
      </w:r>
      <w:r>
        <w:rPr>
          <w:rFonts w:hint="eastAsia" w:ascii="宋体" w:hAnsi="宋体" w:cs="宋体"/>
          <w:b/>
          <w:bCs/>
          <w:color w:val="000000"/>
          <w:sz w:val="24"/>
          <w:szCs w:val="24"/>
        </w:rPr>
        <w:t>正本壹份，副本贰份、电子文档壹份</w:t>
      </w:r>
      <w:r>
        <w:rPr>
          <w:rFonts w:hint="eastAsia" w:ascii="宋体" w:hAnsi="宋体" w:cs="宋体"/>
          <w:color w:val="000000"/>
          <w:sz w:val="24"/>
          <w:szCs w:val="24"/>
        </w:rPr>
        <w:t>。响应文件统一使用</w:t>
      </w:r>
      <w:r>
        <w:rPr>
          <w:rFonts w:ascii="宋体" w:hAnsi="宋体" w:cs="宋体"/>
          <w:color w:val="000000"/>
          <w:sz w:val="24"/>
          <w:szCs w:val="24"/>
        </w:rPr>
        <w:t>A4</w:t>
      </w:r>
      <w:r>
        <w:rPr>
          <w:rFonts w:hint="eastAsia" w:ascii="宋体" w:hAnsi="宋体" w:cs="宋体"/>
          <w:color w:val="000000"/>
          <w:sz w:val="24"/>
          <w:szCs w:val="24"/>
        </w:rPr>
        <w:t>幅面的纸张印制，必须</w:t>
      </w:r>
      <w:r>
        <w:rPr>
          <w:rFonts w:hint="eastAsia" w:ascii="宋体" w:hAnsi="宋体" w:cs="宋体"/>
          <w:b/>
          <w:bCs/>
          <w:color w:val="000000"/>
          <w:sz w:val="24"/>
          <w:szCs w:val="24"/>
        </w:rPr>
        <w:t>胶装成册</w:t>
      </w:r>
      <w:r>
        <w:rPr>
          <w:rFonts w:hint="eastAsia" w:ascii="宋体" w:hAnsi="宋体" w:cs="宋体"/>
          <w:color w:val="000000"/>
          <w:sz w:val="24"/>
          <w:szCs w:val="24"/>
        </w:rPr>
        <w:t>并编码，其他方式装订的响应文件一概不予接受，电子文档用光盘或</w:t>
      </w:r>
      <w:r>
        <w:rPr>
          <w:rFonts w:ascii="宋体" w:hAnsi="宋体" w:cs="宋体"/>
          <w:color w:val="000000"/>
          <w:sz w:val="24"/>
          <w:szCs w:val="24"/>
        </w:rPr>
        <w:t>U</w:t>
      </w:r>
      <w:r>
        <w:rPr>
          <w:rFonts w:hint="eastAsia" w:ascii="宋体" w:hAnsi="宋体" w:cs="宋体"/>
          <w:color w:val="000000"/>
          <w:sz w:val="24"/>
          <w:szCs w:val="24"/>
        </w:rPr>
        <w:t>盘制作，采用不可修改文档格式（如：</w:t>
      </w:r>
      <w:r>
        <w:rPr>
          <w:rFonts w:ascii="宋体" w:hAnsi="宋体" w:cs="宋体"/>
          <w:color w:val="000000"/>
          <w:sz w:val="24"/>
          <w:szCs w:val="24"/>
        </w:rPr>
        <w:t>PDF</w:t>
      </w:r>
      <w:r>
        <w:rPr>
          <w:rFonts w:hint="eastAsia" w:ascii="宋体" w:hAnsi="宋体" w:cs="宋体"/>
          <w:color w:val="000000"/>
          <w:sz w:val="24"/>
          <w:szCs w:val="24"/>
        </w:rPr>
        <w:t>格式），内容必须和纸质投标文件正本完全一致，包括封面、页码、签字、盖章等。并在响应文件封面标明项目名称、项目编号、供应商名称以及</w:t>
      </w:r>
      <w:r>
        <w:rPr>
          <w:rFonts w:ascii="宋体" w:hAnsi="宋体" w:cs="宋体"/>
          <w:color w:val="000000"/>
          <w:sz w:val="24"/>
          <w:szCs w:val="24"/>
        </w:rPr>
        <w:t xml:space="preserve"> </w:t>
      </w:r>
      <w:r>
        <w:rPr>
          <w:rFonts w:hint="eastAsia" w:ascii="宋体" w:hAnsi="宋体" w:cs="宋体"/>
          <w:color w:val="000000"/>
          <w:sz w:val="24"/>
          <w:szCs w:val="24"/>
        </w:rPr>
        <w:t>“</w:t>
      </w:r>
      <w:r>
        <w:rPr>
          <w:rFonts w:hint="eastAsia" w:ascii="宋体" w:hAnsi="宋体" w:cs="宋体"/>
          <w:b/>
          <w:bCs/>
          <w:color w:val="000000"/>
          <w:sz w:val="24"/>
          <w:szCs w:val="24"/>
        </w:rPr>
        <w:t>正本</w:t>
      </w:r>
      <w:r>
        <w:rPr>
          <w:rFonts w:hint="eastAsia" w:ascii="宋体" w:cs="宋体"/>
          <w:b/>
          <w:bCs/>
          <w:color w:val="000000"/>
          <w:sz w:val="24"/>
          <w:szCs w:val="24"/>
        </w:rPr>
        <w:t>”</w:t>
      </w:r>
      <w:r>
        <w:rPr>
          <w:rFonts w:hint="eastAsia" w:ascii="宋体" w:hAnsi="宋体" w:cs="宋体"/>
          <w:b/>
          <w:bCs/>
          <w:color w:val="000000"/>
          <w:sz w:val="24"/>
          <w:szCs w:val="24"/>
        </w:rPr>
        <w:t>、</w:t>
      </w:r>
      <w:r>
        <w:rPr>
          <w:rFonts w:hint="eastAsia" w:ascii="宋体" w:cs="宋体"/>
          <w:b/>
          <w:bCs/>
          <w:color w:val="000000"/>
          <w:sz w:val="24"/>
          <w:szCs w:val="24"/>
        </w:rPr>
        <w:t>“</w:t>
      </w:r>
      <w:r>
        <w:rPr>
          <w:rFonts w:hint="eastAsia" w:ascii="宋体" w:hAnsi="宋体" w:cs="宋体"/>
          <w:b/>
          <w:bCs/>
          <w:color w:val="000000"/>
          <w:sz w:val="24"/>
          <w:szCs w:val="24"/>
        </w:rPr>
        <w:t>副本</w:t>
      </w:r>
      <w:r>
        <w:rPr>
          <w:rFonts w:hint="eastAsia" w:ascii="宋体" w:cs="宋体"/>
          <w:color w:val="000000"/>
          <w:sz w:val="24"/>
          <w:szCs w:val="24"/>
        </w:rPr>
        <w:t>”</w:t>
      </w:r>
      <w:r>
        <w:rPr>
          <w:rFonts w:hint="eastAsia" w:ascii="宋体" w:hAnsi="宋体" w:cs="宋体"/>
          <w:color w:val="000000"/>
          <w:sz w:val="24"/>
          <w:szCs w:val="24"/>
        </w:rPr>
        <w:t>、“</w:t>
      </w:r>
      <w:r>
        <w:rPr>
          <w:rFonts w:hint="eastAsia" w:ascii="宋体" w:hAnsi="宋体" w:cs="宋体"/>
          <w:b/>
          <w:bCs/>
          <w:color w:val="000000"/>
          <w:sz w:val="24"/>
          <w:szCs w:val="24"/>
        </w:rPr>
        <w:t>电子文档</w:t>
      </w:r>
      <w:r>
        <w:rPr>
          <w:rFonts w:hint="eastAsia" w:ascii="宋体" w:hAnsi="宋体" w:cs="宋体"/>
          <w:color w:val="000000"/>
          <w:sz w:val="24"/>
          <w:szCs w:val="24"/>
        </w:rPr>
        <w:t>”字样。</w:t>
      </w:r>
    </w:p>
    <w:p w14:paraId="2F64C5D5">
      <w:pPr>
        <w:pStyle w:val="235"/>
        <w:ind w:firstLine="480"/>
        <w:rPr>
          <w:rFonts w:ascii="宋体"/>
          <w:color w:val="000000"/>
          <w:sz w:val="24"/>
          <w:szCs w:val="24"/>
        </w:rPr>
      </w:pPr>
      <w:r>
        <w:rPr>
          <w:rFonts w:ascii="宋体" w:hAnsi="宋体" w:cs="宋体"/>
          <w:color w:val="000000"/>
          <w:sz w:val="24"/>
          <w:szCs w:val="24"/>
        </w:rPr>
        <w:t xml:space="preserve">8.2 </w:t>
      </w:r>
      <w:r>
        <w:rPr>
          <w:rFonts w:hint="eastAsia" w:ascii="宋体" w:hAnsi="宋体" w:cs="宋体"/>
          <w:color w:val="000000"/>
          <w:sz w:val="24"/>
          <w:szCs w:val="24"/>
        </w:rPr>
        <w:t>响应文件应由供应商法定代表人或经正式授权的供应商代表按竞争性磋商文件的要求签字或加盖公章。</w:t>
      </w:r>
    </w:p>
    <w:p w14:paraId="7AB5567D">
      <w:pPr>
        <w:pStyle w:val="235"/>
        <w:ind w:firstLine="480"/>
        <w:rPr>
          <w:rFonts w:ascii="宋体"/>
          <w:color w:val="000000"/>
          <w:sz w:val="24"/>
          <w:szCs w:val="24"/>
        </w:rPr>
      </w:pPr>
      <w:r>
        <w:rPr>
          <w:rFonts w:ascii="宋体" w:hAnsi="宋体" w:cs="宋体"/>
          <w:color w:val="000000"/>
          <w:sz w:val="24"/>
          <w:szCs w:val="24"/>
        </w:rPr>
        <w:t>8.3</w:t>
      </w:r>
      <w:r>
        <w:rPr>
          <w:rFonts w:hint="eastAsia" w:ascii="宋体" w:hAnsi="宋体" w:cs="宋体"/>
          <w:color w:val="000000"/>
          <w:sz w:val="24"/>
          <w:szCs w:val="24"/>
        </w:rPr>
        <w:t>在递交响应文件截止时间后送达的任何响应文件将被拒绝。</w:t>
      </w:r>
    </w:p>
    <w:p w14:paraId="64391E8E">
      <w:pPr>
        <w:spacing w:line="300" w:lineRule="auto"/>
        <w:ind w:firstLine="482" w:firstLineChars="200"/>
        <w:rPr>
          <w:rFonts w:ascii="宋体"/>
          <w:b/>
          <w:bCs/>
        </w:rPr>
      </w:pPr>
      <w:r>
        <w:rPr>
          <w:rFonts w:ascii="宋体" w:hAnsi="宋体" w:cs="宋体"/>
          <w:b/>
          <w:bCs/>
        </w:rPr>
        <w:t>9</w:t>
      </w:r>
      <w:r>
        <w:rPr>
          <w:rFonts w:hint="eastAsia" w:ascii="宋体" w:hAnsi="宋体" w:cs="宋体"/>
          <w:b/>
          <w:bCs/>
        </w:rPr>
        <w:t>、磋商保证金</w:t>
      </w:r>
      <w:r>
        <w:rPr>
          <w:rFonts w:ascii="宋体" w:hAnsi="宋体" w:cs="宋体"/>
          <w:b/>
          <w:bCs/>
        </w:rPr>
        <w:t>/</w:t>
      </w:r>
      <w:r>
        <w:rPr>
          <w:rFonts w:hint="eastAsia" w:ascii="宋体" w:hAnsi="宋体" w:cs="宋体"/>
          <w:b/>
          <w:bCs/>
        </w:rPr>
        <w:t>履约保证金</w:t>
      </w:r>
    </w:p>
    <w:p w14:paraId="729986DE">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9.1  </w:t>
      </w:r>
      <w:r>
        <w:rPr>
          <w:rFonts w:hint="eastAsia" w:ascii="宋体" w:hAnsi="宋体" w:cs="宋体"/>
          <w:color w:val="000000"/>
        </w:rPr>
        <w:t>供应商应提交一笔不少于本竞争性磋商文件规定的人民币金额的磋商保证金。成交供应商的磋商保证金，在合同签订生效并按规定交纳了履约保证金后五个工作日内退还，未成交者的磋商保证金转账退还。</w:t>
      </w:r>
    </w:p>
    <w:p w14:paraId="4BA0FEBB">
      <w:pPr>
        <w:autoSpaceDE w:val="0"/>
        <w:autoSpaceDN w:val="0"/>
        <w:snapToGrid w:val="0"/>
        <w:spacing w:line="300" w:lineRule="auto"/>
        <w:ind w:firstLine="480" w:firstLineChars="200"/>
        <w:rPr>
          <w:rFonts w:ascii="宋体"/>
          <w:color w:val="000000"/>
        </w:rPr>
      </w:pPr>
      <w:r>
        <w:rPr>
          <w:rFonts w:hint="eastAsia" w:ascii="宋体" w:hAnsi="宋体" w:cs="宋体"/>
          <w:color w:val="000000"/>
        </w:rPr>
        <w:t>磋商保证金是为了保护采购单位免遭因供应商的行为而蒙受损失，采购单位在因供应商的行为受到损害时可根据第</w:t>
      </w:r>
      <w:r>
        <w:rPr>
          <w:rFonts w:ascii="宋体" w:hAnsi="宋体" w:cs="宋体"/>
          <w:color w:val="000000"/>
        </w:rPr>
        <w:t>9.4</w:t>
      </w:r>
      <w:r>
        <w:rPr>
          <w:rFonts w:hint="eastAsia" w:ascii="宋体" w:hAnsi="宋体" w:cs="宋体"/>
          <w:color w:val="000000"/>
        </w:rPr>
        <w:t>条的规定不予退还供应商的磋商保证金。</w:t>
      </w:r>
    </w:p>
    <w:p w14:paraId="671F832E">
      <w:pPr>
        <w:spacing w:line="360" w:lineRule="auto"/>
        <w:ind w:firstLine="480" w:firstLineChars="200"/>
        <w:jc w:val="both"/>
        <w:rPr>
          <w:rFonts w:ascii="宋体"/>
          <w:b/>
          <w:bCs/>
        </w:rPr>
      </w:pPr>
      <w:r>
        <w:rPr>
          <w:rFonts w:hint="eastAsia" w:ascii="宋体" w:hAnsi="宋体" w:cs="宋体"/>
          <w:color w:val="000000"/>
        </w:rPr>
        <w:t>供应商递交响应文件前，应提交规定数额的磋商保证金，</w:t>
      </w:r>
      <w:r>
        <w:rPr>
          <w:rFonts w:hint="eastAsia" w:ascii="宋体" w:hAnsi="宋体" w:cs="宋体"/>
          <w:b/>
          <w:bCs/>
        </w:rPr>
        <w:t>保证金金额：</w:t>
      </w:r>
      <w:r>
        <w:rPr>
          <w:rFonts w:ascii="宋体" w:hAnsi="宋体" w:cs="宋体"/>
          <w:b/>
          <w:bCs/>
        </w:rPr>
        <w:t>2</w:t>
      </w:r>
      <w:r>
        <w:rPr>
          <w:rFonts w:ascii="宋体" w:cs="宋体"/>
          <w:b/>
          <w:bCs/>
        </w:rPr>
        <w:t>0000</w:t>
      </w:r>
      <w:r>
        <w:rPr>
          <w:rFonts w:hint="eastAsia" w:ascii="宋体" w:hAnsi="宋体" w:cs="宋体"/>
          <w:b/>
          <w:bCs/>
        </w:rPr>
        <w:t>元（大写：贰万元整）</w:t>
      </w:r>
    </w:p>
    <w:p w14:paraId="6E8EF268">
      <w:pPr>
        <w:spacing w:line="360" w:lineRule="auto"/>
        <w:ind w:firstLine="482" w:firstLineChars="200"/>
        <w:jc w:val="both"/>
        <w:rPr>
          <w:rFonts w:ascii="宋体"/>
          <w:b/>
          <w:bCs/>
          <w:color w:val="000000"/>
        </w:rPr>
      </w:pPr>
      <w:r>
        <w:rPr>
          <w:rFonts w:hint="eastAsia" w:ascii="宋体" w:hAnsi="宋体" w:cs="宋体"/>
          <w:b/>
          <w:bCs/>
          <w:color w:val="000000"/>
        </w:rPr>
        <w:t>交款方式：磋商保证金可以以转账、支票、汇票、本票或者金融机构出具的保函等非现金形式提交，所有递交方式均以</w:t>
      </w:r>
      <w:r>
        <w:rPr>
          <w:rFonts w:hint="eastAsia" w:ascii="宋体" w:hAnsi="宋体" w:cs="宋体"/>
          <w:b/>
          <w:bCs/>
          <w:color w:val="000000"/>
          <w:lang w:eastAsia="zh-CN"/>
        </w:rPr>
        <w:t>到账</w:t>
      </w:r>
      <w:r>
        <w:rPr>
          <w:rFonts w:hint="eastAsia" w:ascii="宋体" w:hAnsi="宋体" w:cs="宋体"/>
          <w:b/>
          <w:bCs/>
          <w:color w:val="000000"/>
        </w:rPr>
        <w:t>时间为准。</w:t>
      </w:r>
    </w:p>
    <w:p w14:paraId="263E75C3">
      <w:pPr>
        <w:spacing w:line="360" w:lineRule="auto"/>
        <w:ind w:firstLine="482" w:firstLineChars="200"/>
        <w:jc w:val="both"/>
        <w:rPr>
          <w:rFonts w:ascii="宋体"/>
          <w:b/>
          <w:bCs/>
          <w:color w:val="000000"/>
        </w:rPr>
      </w:pPr>
      <w:r>
        <w:rPr>
          <w:rFonts w:hint="eastAsia" w:ascii="宋体" w:hAnsi="宋体" w:cs="宋体"/>
          <w:b/>
          <w:bCs/>
          <w:color w:val="000000"/>
        </w:rPr>
        <w:t>收款单位：四川国际招标有限责任公司青海分公司</w:t>
      </w:r>
    </w:p>
    <w:p w14:paraId="203B7C10">
      <w:pPr>
        <w:spacing w:line="360" w:lineRule="auto"/>
        <w:ind w:firstLine="482" w:firstLineChars="200"/>
        <w:jc w:val="both"/>
        <w:rPr>
          <w:rFonts w:ascii="宋体"/>
          <w:b/>
          <w:bCs/>
          <w:color w:val="000000"/>
        </w:rPr>
      </w:pPr>
      <w:r>
        <w:rPr>
          <w:rFonts w:hint="eastAsia" w:ascii="宋体" w:hAnsi="宋体" w:cs="宋体"/>
          <w:b/>
          <w:bCs/>
          <w:color w:val="000000"/>
        </w:rPr>
        <w:t>开</w:t>
      </w:r>
      <w:r>
        <w:rPr>
          <w:rFonts w:ascii="宋体" w:hAnsi="宋体" w:cs="宋体"/>
          <w:b/>
          <w:bCs/>
          <w:color w:val="000000"/>
        </w:rPr>
        <w:t xml:space="preserve"> </w:t>
      </w:r>
      <w:r>
        <w:rPr>
          <w:rFonts w:hint="eastAsia" w:ascii="宋体" w:hAnsi="宋体" w:cs="宋体"/>
          <w:b/>
          <w:bCs/>
          <w:color w:val="000000"/>
        </w:rPr>
        <w:t>户</w:t>
      </w:r>
      <w:r>
        <w:rPr>
          <w:rFonts w:ascii="宋体" w:hAnsi="宋体" w:cs="宋体"/>
          <w:b/>
          <w:bCs/>
          <w:color w:val="000000"/>
        </w:rPr>
        <w:t xml:space="preserve"> </w:t>
      </w:r>
      <w:r>
        <w:rPr>
          <w:rFonts w:hint="eastAsia" w:ascii="宋体" w:hAnsi="宋体" w:cs="宋体"/>
          <w:b/>
          <w:bCs/>
          <w:color w:val="000000"/>
        </w:rPr>
        <w:t>行：中国民生银行股份有限公司西宁分行</w:t>
      </w:r>
    </w:p>
    <w:p w14:paraId="30447768">
      <w:pPr>
        <w:spacing w:line="360" w:lineRule="auto"/>
        <w:ind w:firstLine="482" w:firstLineChars="200"/>
        <w:jc w:val="both"/>
        <w:rPr>
          <w:rFonts w:ascii="宋体"/>
          <w:b/>
          <w:bCs/>
          <w:color w:val="000000"/>
        </w:rPr>
      </w:pPr>
      <w:r>
        <w:rPr>
          <w:rFonts w:hint="eastAsia" w:ascii="宋体" w:hAnsi="宋体" w:cs="宋体"/>
          <w:b/>
          <w:bCs/>
          <w:color w:val="000000"/>
        </w:rPr>
        <w:t>保证金账户：</w:t>
      </w:r>
      <w:r>
        <w:rPr>
          <w:rFonts w:ascii="宋体" w:hAnsi="宋体" w:cs="宋体"/>
          <w:b/>
          <w:bCs/>
          <w:color w:val="000000"/>
        </w:rPr>
        <w:t>9902001761598968</w:t>
      </w:r>
      <w:r>
        <w:rPr>
          <w:rFonts w:hint="eastAsia" w:ascii="宋体" w:hAnsi="宋体" w:cs="宋体"/>
          <w:b/>
          <w:bCs/>
          <w:color w:val="000000"/>
        </w:rPr>
        <w:t>（保证金汇款，后附项目编号）</w:t>
      </w:r>
    </w:p>
    <w:p w14:paraId="3AE1AC03">
      <w:pPr>
        <w:spacing w:line="360" w:lineRule="auto"/>
        <w:ind w:firstLine="482" w:firstLineChars="200"/>
        <w:jc w:val="both"/>
        <w:rPr>
          <w:rFonts w:ascii="宋体"/>
          <w:b/>
          <w:bCs/>
          <w:color w:val="000000"/>
        </w:rPr>
      </w:pPr>
      <w:r>
        <w:rPr>
          <w:rFonts w:hint="eastAsia" w:ascii="宋体" w:hAnsi="宋体" w:cs="宋体"/>
          <w:b/>
          <w:bCs/>
          <w:color w:val="000000"/>
        </w:rPr>
        <w:t>一般账号：</w:t>
      </w:r>
      <w:r>
        <w:rPr>
          <w:rFonts w:ascii="宋体" w:hAnsi="宋体" w:cs="宋体"/>
          <w:b/>
          <w:bCs/>
          <w:color w:val="000000"/>
        </w:rPr>
        <w:t>698859723</w:t>
      </w:r>
      <w:r>
        <w:rPr>
          <w:rFonts w:hint="eastAsia" w:ascii="宋体" w:hAnsi="宋体" w:cs="宋体"/>
          <w:b/>
          <w:bCs/>
          <w:color w:val="000000"/>
        </w:rPr>
        <w:t>（标书费、中标服务费汇款，后附项目编号）</w:t>
      </w:r>
    </w:p>
    <w:p w14:paraId="15C37C60">
      <w:pPr>
        <w:spacing w:line="360" w:lineRule="auto"/>
        <w:ind w:firstLine="482" w:firstLineChars="200"/>
        <w:jc w:val="both"/>
        <w:rPr>
          <w:rFonts w:ascii="宋体"/>
          <w:b/>
          <w:bCs/>
          <w:color w:val="000000"/>
        </w:rPr>
      </w:pPr>
      <w:r>
        <w:rPr>
          <w:rFonts w:hint="eastAsia" w:ascii="宋体" w:hAnsi="宋体" w:cs="宋体"/>
          <w:b/>
          <w:bCs/>
          <w:color w:val="000000"/>
        </w:rPr>
        <w:t>行号：</w:t>
      </w:r>
      <w:r>
        <w:rPr>
          <w:rFonts w:ascii="宋体" w:hAnsi="宋体" w:cs="宋体"/>
          <w:b/>
          <w:bCs/>
          <w:color w:val="000000"/>
        </w:rPr>
        <w:t>305851007001</w:t>
      </w:r>
    </w:p>
    <w:p w14:paraId="462D4896">
      <w:pPr>
        <w:spacing w:line="360" w:lineRule="auto"/>
        <w:ind w:firstLine="482" w:firstLineChars="200"/>
        <w:jc w:val="both"/>
        <w:rPr>
          <w:rFonts w:ascii="宋体"/>
          <w:color w:val="000000"/>
          <w:lang w:val="zh-CN"/>
        </w:rPr>
      </w:pPr>
      <w:r>
        <w:rPr>
          <w:rFonts w:hint="eastAsia" w:ascii="宋体" w:hAnsi="宋体" w:cs="宋体"/>
          <w:b/>
          <w:bCs/>
          <w:color w:val="000000"/>
        </w:rPr>
        <w:t>交纳时间：</w:t>
      </w:r>
      <w:r>
        <w:rPr>
          <w:rFonts w:ascii="宋体" w:hAnsi="宋体" w:cs="宋体"/>
          <w:b/>
          <w:bCs/>
          <w:color w:val="000000"/>
        </w:rPr>
        <w:t>2021</w:t>
      </w:r>
      <w:r>
        <w:rPr>
          <w:rFonts w:hint="eastAsia" w:ascii="宋体" w:hAnsi="宋体" w:cs="宋体"/>
          <w:b/>
          <w:bCs/>
          <w:color w:val="000000"/>
        </w:rPr>
        <w:t>年</w:t>
      </w:r>
      <w:r>
        <w:rPr>
          <w:rFonts w:ascii="宋体" w:cs="宋体"/>
          <w:b/>
          <w:bCs/>
          <w:color w:val="000000"/>
        </w:rPr>
        <w:t>0</w:t>
      </w:r>
      <w:r>
        <w:rPr>
          <w:rFonts w:ascii="宋体" w:hAnsi="宋体" w:cs="宋体"/>
          <w:b/>
          <w:bCs/>
          <w:color w:val="000000"/>
        </w:rPr>
        <w:t>7</w:t>
      </w:r>
      <w:r>
        <w:rPr>
          <w:rFonts w:hint="eastAsia" w:ascii="宋体" w:hAnsi="宋体" w:cs="宋体"/>
          <w:b/>
          <w:bCs/>
          <w:color w:val="000000"/>
        </w:rPr>
        <w:t>月</w:t>
      </w:r>
      <w:r>
        <w:rPr>
          <w:rFonts w:ascii="宋体" w:hAnsi="宋体" w:cs="宋体"/>
          <w:b/>
          <w:bCs/>
          <w:color w:val="000000"/>
        </w:rPr>
        <w:t>13</w:t>
      </w:r>
      <w:r>
        <w:rPr>
          <w:rFonts w:hint="eastAsia" w:ascii="宋体" w:hAnsi="宋体" w:cs="宋体"/>
          <w:b/>
          <w:bCs/>
          <w:color w:val="000000"/>
        </w:rPr>
        <w:t>日</w:t>
      </w:r>
      <w:r>
        <w:rPr>
          <w:rFonts w:ascii="宋体" w:hAnsi="宋体" w:cs="宋体"/>
          <w:b/>
          <w:bCs/>
          <w:color w:val="000000"/>
        </w:rPr>
        <w:t>09</w:t>
      </w:r>
      <w:r>
        <w:rPr>
          <w:rFonts w:hint="eastAsia" w:ascii="宋体" w:hAnsi="宋体" w:cs="宋体"/>
          <w:b/>
          <w:bCs/>
          <w:color w:val="000000"/>
        </w:rPr>
        <w:t>时</w:t>
      </w:r>
      <w:r>
        <w:rPr>
          <w:rFonts w:ascii="宋体" w:hAnsi="宋体" w:cs="宋体"/>
          <w:b/>
          <w:bCs/>
          <w:color w:val="000000"/>
        </w:rPr>
        <w:t>3</w:t>
      </w:r>
      <w:r>
        <w:rPr>
          <w:rFonts w:ascii="宋体" w:cs="宋体"/>
          <w:b/>
          <w:bCs/>
          <w:color w:val="000000"/>
        </w:rPr>
        <w:t>0</w:t>
      </w:r>
      <w:r>
        <w:rPr>
          <w:rFonts w:hint="eastAsia" w:ascii="宋体" w:hAnsi="宋体" w:cs="宋体"/>
          <w:b/>
          <w:bCs/>
          <w:color w:val="000000"/>
        </w:rPr>
        <w:t>分（北京时间）前，以代理机构财务到账时间为准</w:t>
      </w:r>
      <w:r>
        <w:rPr>
          <w:rFonts w:hint="eastAsia" w:ascii="宋体" w:hAnsi="宋体" w:cs="宋体"/>
          <w:b/>
          <w:bCs/>
          <w:color w:val="000000"/>
          <w:lang w:val="zh-CN"/>
        </w:rPr>
        <w:t>。</w:t>
      </w:r>
    </w:p>
    <w:p w14:paraId="2EAFF68E">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9.2  </w:t>
      </w:r>
      <w:r>
        <w:rPr>
          <w:rFonts w:hint="eastAsia" w:ascii="宋体" w:hAnsi="宋体" w:cs="宋体"/>
          <w:color w:val="000000"/>
        </w:rPr>
        <w:t>未按规定时间和数额交纳磋商保证金的响应文件，应视为非响应性响应予以拒绝。</w:t>
      </w:r>
    </w:p>
    <w:p w14:paraId="22A727C7">
      <w:pPr>
        <w:snapToGrid w:val="0"/>
        <w:spacing w:line="300" w:lineRule="auto"/>
        <w:ind w:firstLine="480" w:firstLineChars="200"/>
        <w:rPr>
          <w:rFonts w:ascii="宋体"/>
          <w:color w:val="000000"/>
        </w:rPr>
      </w:pPr>
      <w:r>
        <w:rPr>
          <w:rFonts w:ascii="宋体" w:hAnsi="宋体" w:cs="宋体"/>
          <w:color w:val="000000"/>
        </w:rPr>
        <w:t xml:space="preserve">9.3  </w:t>
      </w:r>
      <w:r>
        <w:rPr>
          <w:rFonts w:hint="eastAsia" w:ascii="宋体" w:hAnsi="宋体" w:cs="宋体"/>
          <w:color w:val="000000"/>
        </w:rPr>
        <w:t>未成交人的磋商保证金，将在成交通知书发出后五个工作日内退还（不退现金）。</w:t>
      </w:r>
    </w:p>
    <w:p w14:paraId="7ADF03DE">
      <w:pPr>
        <w:snapToGrid w:val="0"/>
        <w:spacing w:line="300" w:lineRule="auto"/>
        <w:ind w:firstLine="480" w:firstLineChars="200"/>
        <w:jc w:val="both"/>
        <w:rPr>
          <w:rFonts w:ascii="宋体"/>
          <w:color w:val="000000"/>
        </w:rPr>
      </w:pPr>
      <w:r>
        <w:rPr>
          <w:rFonts w:hint="eastAsia" w:ascii="宋体" w:hAnsi="宋体" w:cs="宋体"/>
          <w:color w:val="000000"/>
        </w:rPr>
        <w:t>成交人的磋商保证金在成交人与采购单位签订招标合同并按规定交纳了履约保证金后</w:t>
      </w:r>
      <w:r>
        <w:rPr>
          <w:rFonts w:ascii="宋体" w:hAnsi="宋体" w:cs="宋体"/>
          <w:color w:val="000000"/>
        </w:rPr>
        <w:t>5</w:t>
      </w:r>
      <w:r>
        <w:rPr>
          <w:rFonts w:hint="eastAsia" w:ascii="宋体" w:hAnsi="宋体" w:cs="宋体"/>
          <w:color w:val="000000"/>
        </w:rPr>
        <w:t>个工作日内退还（以非现金形式）。</w:t>
      </w:r>
    </w:p>
    <w:p w14:paraId="2294DC21">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  </w:t>
      </w:r>
      <w:r>
        <w:rPr>
          <w:rFonts w:hint="eastAsia" w:ascii="宋体" w:hAnsi="宋体" w:cs="宋体"/>
          <w:color w:val="000000"/>
        </w:rPr>
        <w:t>下列任何情况发生时，磋商保证金将被不予退还：</w:t>
      </w:r>
    </w:p>
    <w:p w14:paraId="1D401487">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9.4.1 </w:t>
      </w:r>
      <w:r>
        <w:rPr>
          <w:rFonts w:hint="eastAsia" w:ascii="宋体" w:hAnsi="宋体" w:cs="宋体"/>
          <w:color w:val="000000"/>
        </w:rPr>
        <w:t>供应商在有效期内撤回其响应文件的；</w:t>
      </w:r>
    </w:p>
    <w:p w14:paraId="2CB69013">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9.4.2 </w:t>
      </w:r>
      <w:r>
        <w:rPr>
          <w:rFonts w:hint="eastAsia" w:ascii="宋体" w:hAnsi="宋体" w:cs="宋体"/>
          <w:color w:val="000000"/>
        </w:rPr>
        <w:t>供应商在招标活动中有违法、违纪行为的；</w:t>
      </w:r>
    </w:p>
    <w:p w14:paraId="78982017">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9.4.3 </w:t>
      </w:r>
      <w:r>
        <w:rPr>
          <w:rFonts w:hint="eastAsia" w:ascii="宋体" w:hAnsi="宋体" w:cs="宋体"/>
          <w:color w:val="000000"/>
        </w:rPr>
        <w:t>成交供应商无正当理由不与采购单位签订政府招标合同的；</w:t>
      </w:r>
    </w:p>
    <w:p w14:paraId="771BBB6B">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9.4.4 </w:t>
      </w:r>
      <w:r>
        <w:rPr>
          <w:rFonts w:hint="eastAsia" w:ascii="宋体" w:hAnsi="宋体" w:cs="宋体"/>
          <w:color w:val="000000"/>
        </w:rPr>
        <w:t>成交供应商未按磋商文件要求交纳履约保证金的；</w:t>
      </w:r>
    </w:p>
    <w:p w14:paraId="07D3C7AD">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9.4.5 </w:t>
      </w:r>
      <w:r>
        <w:rPr>
          <w:rFonts w:hint="eastAsia" w:ascii="宋体" w:hAnsi="宋体" w:cs="宋体"/>
          <w:color w:val="000000"/>
        </w:rPr>
        <w:t>供应商在响应文件中提供虚假材料的；</w:t>
      </w:r>
    </w:p>
    <w:p w14:paraId="23B978EF">
      <w:pPr>
        <w:autoSpaceDE w:val="0"/>
        <w:autoSpaceDN w:val="0"/>
        <w:snapToGrid w:val="0"/>
        <w:spacing w:line="300" w:lineRule="auto"/>
        <w:ind w:firstLine="480" w:firstLineChars="200"/>
        <w:rPr>
          <w:rFonts w:ascii="宋体"/>
          <w:color w:val="000000"/>
        </w:rPr>
      </w:pPr>
      <w:r>
        <w:rPr>
          <w:rFonts w:ascii="宋体" w:hAnsi="宋体" w:cs="宋体"/>
          <w:color w:val="000000"/>
        </w:rPr>
        <w:t xml:space="preserve">9.4.6 </w:t>
      </w:r>
      <w:r>
        <w:rPr>
          <w:rFonts w:hint="eastAsia" w:ascii="宋体" w:hAnsi="宋体" w:cs="宋体"/>
          <w:color w:val="000000"/>
        </w:rPr>
        <w:t>成交供应商未交纳成交服务费的。</w:t>
      </w:r>
    </w:p>
    <w:p w14:paraId="174FC3FF">
      <w:pPr>
        <w:autoSpaceDE w:val="0"/>
        <w:autoSpaceDN w:val="0"/>
        <w:snapToGrid w:val="0"/>
        <w:spacing w:line="300" w:lineRule="auto"/>
        <w:ind w:firstLine="482" w:firstLineChars="200"/>
        <w:rPr>
          <w:rFonts w:ascii="宋体"/>
          <w:b/>
          <w:bCs/>
          <w:color w:val="000000"/>
        </w:rPr>
      </w:pPr>
      <w:r>
        <w:rPr>
          <w:rFonts w:ascii="宋体" w:hAnsi="宋体" w:cs="宋体"/>
          <w:b/>
          <w:bCs/>
          <w:color w:val="000000"/>
        </w:rPr>
        <w:t xml:space="preserve">9.5  </w:t>
      </w:r>
      <w:r>
        <w:rPr>
          <w:rFonts w:hint="eastAsia" w:ascii="宋体" w:hAnsi="宋体" w:cs="宋体"/>
          <w:b/>
          <w:bCs/>
          <w:color w:val="000000"/>
        </w:rPr>
        <w:t>履约保证金：无</w:t>
      </w:r>
    </w:p>
    <w:p w14:paraId="1AD01108">
      <w:pPr>
        <w:widowControl w:val="0"/>
        <w:tabs>
          <w:tab w:val="left" w:pos="0"/>
          <w:tab w:val="left" w:pos="1080"/>
        </w:tabs>
        <w:spacing w:line="300" w:lineRule="auto"/>
        <w:ind w:firstLine="480" w:firstLineChars="200"/>
        <w:jc w:val="both"/>
        <w:rPr>
          <w:rFonts w:ascii="宋体"/>
          <w:color w:val="000000"/>
        </w:rPr>
      </w:pPr>
      <w:r>
        <w:rPr>
          <w:rFonts w:ascii="宋体" w:hAnsi="宋体" w:cs="宋体"/>
          <w:color w:val="000000"/>
        </w:rPr>
        <w:t>10</w:t>
      </w:r>
      <w:r>
        <w:rPr>
          <w:rFonts w:hint="eastAsia" w:ascii="宋体" w:hAnsi="宋体" w:cs="宋体"/>
          <w:color w:val="000000"/>
        </w:rPr>
        <w:t>、确定成交候选人</w:t>
      </w:r>
    </w:p>
    <w:p w14:paraId="05976728">
      <w:pPr>
        <w:widowControl w:val="0"/>
        <w:tabs>
          <w:tab w:val="left" w:pos="0"/>
          <w:tab w:val="left" w:pos="1080"/>
        </w:tabs>
        <w:spacing w:line="300" w:lineRule="auto"/>
        <w:ind w:firstLine="480" w:firstLineChars="200"/>
        <w:jc w:val="both"/>
        <w:rPr>
          <w:rFonts w:ascii="宋体"/>
          <w:color w:val="000000"/>
        </w:rPr>
      </w:pPr>
      <w:r>
        <w:rPr>
          <w:rFonts w:ascii="宋体" w:hAnsi="宋体" w:cs="宋体"/>
          <w:color w:val="000000"/>
        </w:rPr>
        <w:t>10.1</w:t>
      </w:r>
      <w:r>
        <w:rPr>
          <w:rFonts w:hint="eastAsia" w:ascii="宋体" w:hAnsi="宋体" w:cs="宋体"/>
          <w:color w:val="000000"/>
        </w:rPr>
        <w:t>采购代理机构应当在评审结束后</w:t>
      </w:r>
      <w:r>
        <w:rPr>
          <w:rFonts w:ascii="宋体" w:hAnsi="宋体" w:cs="宋体"/>
          <w:color w:val="000000"/>
        </w:rPr>
        <w:t>2</w:t>
      </w:r>
      <w:r>
        <w:rPr>
          <w:rFonts w:hint="eastAsia" w:ascii="宋体" w:hAnsi="宋体" w:cs="宋体"/>
          <w:color w:val="000000"/>
        </w:rPr>
        <w:t>个工作日内将评审报告送采购单位确认。</w:t>
      </w:r>
    </w:p>
    <w:p w14:paraId="45382695">
      <w:pPr>
        <w:widowControl w:val="0"/>
        <w:tabs>
          <w:tab w:val="left" w:pos="0"/>
          <w:tab w:val="left" w:pos="1080"/>
        </w:tabs>
        <w:spacing w:line="300" w:lineRule="auto"/>
        <w:ind w:firstLine="480" w:firstLineChars="200"/>
        <w:jc w:val="both"/>
        <w:rPr>
          <w:rFonts w:ascii="宋体"/>
          <w:color w:val="000000"/>
        </w:rPr>
      </w:pPr>
      <w:r>
        <w:rPr>
          <w:rFonts w:ascii="宋体" w:hAnsi="宋体" w:cs="宋体"/>
          <w:color w:val="000000"/>
        </w:rPr>
        <w:t xml:space="preserve">10.2 </w:t>
      </w:r>
      <w:r>
        <w:rPr>
          <w:rFonts w:hint="eastAsia" w:ascii="宋体" w:hAnsi="宋体" w:cs="宋体"/>
          <w:color w:val="000000"/>
        </w:rPr>
        <w:t>采购单位应当在收到评审报告后</w:t>
      </w:r>
      <w:r>
        <w:rPr>
          <w:rFonts w:ascii="宋体" w:hAnsi="宋体" w:cs="宋体"/>
          <w:color w:val="000000"/>
        </w:rPr>
        <w:t>5</w:t>
      </w:r>
      <w:r>
        <w:rPr>
          <w:rFonts w:hint="eastAsia" w:ascii="宋体" w:hAnsi="宋体" w:cs="宋体"/>
          <w:color w:val="000000"/>
        </w:rPr>
        <w:t>个工作日内，</w:t>
      </w:r>
      <w:r>
        <w:rPr>
          <w:rFonts w:hint="eastAsia" w:ascii="宋体" w:hAnsi="宋体" w:cs="宋体"/>
          <w:b/>
          <w:bCs/>
        </w:rPr>
        <w:t>从评审报告提出的成交候选人中，按照评审得分由高到低顺序推荐第一名为成交候选供应商</w:t>
      </w:r>
      <w:r>
        <w:rPr>
          <w:rFonts w:hint="eastAsia" w:ascii="宋体" w:hAnsi="宋体" w:cs="宋体"/>
          <w:color w:val="FF0000"/>
        </w:rPr>
        <w:t>。</w:t>
      </w:r>
    </w:p>
    <w:p w14:paraId="41E74F7B">
      <w:pPr>
        <w:widowControl w:val="0"/>
        <w:tabs>
          <w:tab w:val="left" w:pos="0"/>
          <w:tab w:val="left" w:pos="1080"/>
        </w:tabs>
        <w:spacing w:line="300" w:lineRule="auto"/>
        <w:ind w:firstLine="480" w:firstLineChars="200"/>
        <w:jc w:val="both"/>
        <w:rPr>
          <w:rFonts w:ascii="宋体"/>
          <w:color w:val="000000"/>
        </w:rPr>
      </w:pPr>
      <w:r>
        <w:rPr>
          <w:rFonts w:ascii="宋体" w:hAnsi="宋体" w:cs="宋体"/>
          <w:color w:val="000000"/>
        </w:rPr>
        <w:t>10.3</w:t>
      </w:r>
      <w:r>
        <w:rPr>
          <w:rFonts w:hint="eastAsia" w:ascii="宋体" w:hAnsi="宋体" w:cs="宋体"/>
          <w:color w:val="000000"/>
        </w:rPr>
        <w:t>采购单位确定成交供应商过程中，发现成交候选供应商有下列情形之一的，将不予确定其为成交供应商：</w:t>
      </w:r>
    </w:p>
    <w:p w14:paraId="20BD47C2">
      <w:pPr>
        <w:widowControl w:val="0"/>
        <w:tabs>
          <w:tab w:val="left" w:pos="0"/>
          <w:tab w:val="left" w:pos="1080"/>
        </w:tabs>
        <w:spacing w:line="300" w:lineRule="auto"/>
        <w:ind w:firstLine="480" w:firstLineChars="200"/>
        <w:jc w:val="both"/>
        <w:rPr>
          <w:rFonts w:ascii="宋体"/>
          <w:color w:val="000000"/>
        </w:rPr>
      </w:pPr>
      <w:r>
        <w:rPr>
          <w:rFonts w:hint="eastAsia" w:ascii="宋体" w:hAnsi="宋体" w:cs="宋体"/>
          <w:color w:val="000000"/>
        </w:rPr>
        <w:t>（一）成交候选供应商存在违法、违纪行为的；</w:t>
      </w:r>
    </w:p>
    <w:p w14:paraId="61C1DC19">
      <w:pPr>
        <w:widowControl w:val="0"/>
        <w:tabs>
          <w:tab w:val="left" w:pos="0"/>
          <w:tab w:val="left" w:pos="1080"/>
        </w:tabs>
        <w:spacing w:line="300" w:lineRule="auto"/>
        <w:ind w:firstLine="480" w:firstLineChars="200"/>
        <w:jc w:val="both"/>
        <w:rPr>
          <w:rFonts w:ascii="宋体"/>
          <w:color w:val="000000"/>
        </w:rPr>
      </w:pPr>
      <w:r>
        <w:rPr>
          <w:rFonts w:hint="eastAsia" w:ascii="宋体" w:hAnsi="宋体" w:cs="宋体"/>
          <w:color w:val="000000"/>
        </w:rPr>
        <w:t>（二）成交候选供应商因不可抗力、社会经济形势发生重大变化、破产、重组等原因确定无法履行政府招标合同的；</w:t>
      </w:r>
    </w:p>
    <w:p w14:paraId="557E7504">
      <w:pPr>
        <w:widowControl w:val="0"/>
        <w:tabs>
          <w:tab w:val="left" w:pos="0"/>
          <w:tab w:val="left" w:pos="1080"/>
        </w:tabs>
        <w:spacing w:line="300" w:lineRule="auto"/>
        <w:ind w:firstLine="480" w:firstLineChars="200"/>
        <w:jc w:val="both"/>
        <w:rPr>
          <w:rFonts w:ascii="宋体"/>
          <w:color w:val="000000"/>
        </w:rPr>
      </w:pPr>
      <w:r>
        <w:rPr>
          <w:rFonts w:hint="eastAsia" w:ascii="宋体" w:hAnsi="宋体" w:cs="宋体"/>
          <w:color w:val="000000"/>
        </w:rPr>
        <w:t>（三）成交候选供应商书面自愿放弃成交，且无其他非法目的。</w:t>
      </w:r>
    </w:p>
    <w:p w14:paraId="39D6DA33">
      <w:pPr>
        <w:widowControl w:val="0"/>
        <w:tabs>
          <w:tab w:val="left" w:pos="0"/>
          <w:tab w:val="left" w:pos="1080"/>
        </w:tabs>
        <w:spacing w:line="300" w:lineRule="auto"/>
        <w:ind w:firstLine="480" w:firstLineChars="200"/>
        <w:jc w:val="both"/>
        <w:rPr>
          <w:rFonts w:ascii="宋体"/>
          <w:color w:val="000000"/>
        </w:rPr>
      </w:pPr>
      <w:r>
        <w:rPr>
          <w:rFonts w:hint="eastAsia" w:ascii="宋体" w:hAnsi="宋体" w:cs="宋体"/>
          <w:color w:val="000000"/>
        </w:rPr>
        <w:t>成交候选供应商有本款情形之一的，采购单位将确定后一位成交候选供应商为成交供应商。依次类推。无法确定成交供应商的，采购单位将重新组织招标。</w:t>
      </w:r>
    </w:p>
    <w:p w14:paraId="435A399F">
      <w:pPr>
        <w:widowControl w:val="0"/>
        <w:tabs>
          <w:tab w:val="left" w:pos="0"/>
          <w:tab w:val="left" w:pos="1080"/>
        </w:tabs>
        <w:spacing w:line="300" w:lineRule="auto"/>
        <w:ind w:firstLine="480" w:firstLineChars="200"/>
        <w:jc w:val="both"/>
        <w:rPr>
          <w:rFonts w:ascii="宋体"/>
          <w:color w:val="000000"/>
        </w:rPr>
      </w:pPr>
      <w:r>
        <w:rPr>
          <w:rFonts w:hint="eastAsia" w:ascii="宋体" w:hAnsi="宋体" w:cs="宋体"/>
          <w:color w:val="000000"/>
        </w:rPr>
        <w:t>成交候选供应商以本款第（三）项放弃成交的，应当说明理由，但其磋商保证金不予退还。</w:t>
      </w:r>
    </w:p>
    <w:p w14:paraId="4D46B551">
      <w:pPr>
        <w:pStyle w:val="235"/>
        <w:ind w:firstLine="480"/>
        <w:rPr>
          <w:rFonts w:ascii="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、成交通知书</w:t>
      </w:r>
    </w:p>
    <w:p w14:paraId="3D28BFB2">
      <w:pPr>
        <w:pStyle w:val="235"/>
        <w:ind w:firstLine="480"/>
        <w:rPr>
          <w:rFonts w:ascii="宋体"/>
          <w:sz w:val="24"/>
          <w:szCs w:val="24"/>
        </w:rPr>
      </w:pPr>
      <w:r>
        <w:rPr>
          <w:rFonts w:hint="eastAsia" w:ascii="宋体" w:hAnsi="宋体" w:cs="宋体"/>
          <w:color w:val="000000"/>
          <w:sz w:val="24"/>
          <w:szCs w:val="24"/>
        </w:rPr>
        <w:t>采购代理机构在成交供应商确定后</w:t>
      </w:r>
      <w:r>
        <w:rPr>
          <w:rFonts w:ascii="宋体" w:hAnsi="宋体" w:cs="宋体"/>
          <w:color w:val="000000"/>
          <w:sz w:val="24"/>
          <w:szCs w:val="24"/>
        </w:rPr>
        <w:t>2</w:t>
      </w:r>
      <w:r>
        <w:rPr>
          <w:rFonts w:hint="eastAsia" w:ascii="宋体" w:hAnsi="宋体" w:cs="宋体"/>
          <w:color w:val="000000"/>
          <w:sz w:val="24"/>
          <w:szCs w:val="24"/>
        </w:rPr>
        <w:t>个工作日内，</w:t>
      </w:r>
      <w:r>
        <w:rPr>
          <w:rFonts w:hint="eastAsia" w:ascii="宋体" w:hAnsi="宋体" w:cs="宋体"/>
          <w:sz w:val="24"/>
          <w:szCs w:val="24"/>
        </w:rPr>
        <w:t>在</w:t>
      </w:r>
      <w:r>
        <w:rPr>
          <w:rFonts w:hint="eastAsia" w:ascii="宋体" w:hAnsi="宋体" w:cs="宋体"/>
          <w:b/>
          <w:bCs/>
          <w:sz w:val="24"/>
          <w:szCs w:val="24"/>
        </w:rPr>
        <w:t>“海东市人民政府官网”网址</w:t>
      </w:r>
      <w:r>
        <w:rPr>
          <w:rFonts w:ascii="宋体" w:hAnsi="宋体" w:cs="宋体"/>
          <w:b/>
          <w:bCs/>
          <w:sz w:val="24"/>
          <w:szCs w:val="24"/>
        </w:rPr>
        <w:t>http://www.haidong.gov.cn/</w:t>
      </w:r>
      <w:r>
        <w:rPr>
          <w:rFonts w:hint="eastAsia" w:ascii="宋体" w:hAnsi="宋体" w:cs="宋体"/>
          <w:b/>
          <w:bCs/>
          <w:sz w:val="24"/>
          <w:szCs w:val="24"/>
        </w:rPr>
        <w:t>及“海东市财政局官网</w:t>
      </w:r>
      <w:r>
        <w:rPr>
          <w:rFonts w:hint="eastAsia" w:ascii="宋体" w:cs="宋体"/>
          <w:b/>
          <w:bCs/>
          <w:sz w:val="24"/>
          <w:szCs w:val="24"/>
        </w:rPr>
        <w:t>”</w:t>
      </w:r>
      <w:r>
        <w:rPr>
          <w:rFonts w:hint="eastAsia" w:ascii="宋体" w:hAnsi="宋体" w:cs="宋体"/>
          <w:b/>
          <w:bCs/>
          <w:sz w:val="24"/>
          <w:szCs w:val="24"/>
        </w:rPr>
        <w:t>网址</w:t>
      </w:r>
      <w:r>
        <w:rPr>
          <w:rFonts w:ascii="宋体" w:hAnsi="宋体" w:cs="宋体"/>
          <w:b/>
          <w:bCs/>
          <w:sz w:val="24"/>
          <w:szCs w:val="24"/>
        </w:rPr>
        <w:t>http://czj.haidong.gov.cn/</w:t>
      </w:r>
      <w:r>
        <w:rPr>
          <w:rFonts w:hint="eastAsia" w:ascii="宋体" w:hAnsi="宋体" w:cs="宋体"/>
          <w:sz w:val="24"/>
          <w:szCs w:val="24"/>
        </w:rPr>
        <w:t>上公告成交结果，同时向成交供应商发出成交通知书。</w:t>
      </w:r>
    </w:p>
    <w:p w14:paraId="7254A7C5">
      <w:pPr>
        <w:spacing w:line="300" w:lineRule="auto"/>
        <w:ind w:firstLine="480" w:firstLineChars="200"/>
        <w:rPr>
          <w:rFonts w:ascii="宋体"/>
          <w:color w:val="000000"/>
        </w:rPr>
      </w:pPr>
      <w:r>
        <w:rPr>
          <w:rFonts w:ascii="宋体" w:hAnsi="宋体" w:cs="宋体"/>
          <w:color w:val="000000"/>
        </w:rPr>
        <w:t>12</w:t>
      </w:r>
      <w:r>
        <w:rPr>
          <w:rFonts w:hint="eastAsia" w:ascii="宋体" w:hAnsi="宋体" w:cs="宋体"/>
          <w:color w:val="000000"/>
        </w:rPr>
        <w:t>、签订合同</w:t>
      </w:r>
    </w:p>
    <w:p w14:paraId="68D8DEDC">
      <w:pPr>
        <w:pStyle w:val="235"/>
        <w:ind w:firstLine="480"/>
        <w:rPr>
          <w:rFonts w:ascii="宋体"/>
          <w:color w:val="000000"/>
          <w:sz w:val="24"/>
          <w:szCs w:val="24"/>
        </w:rPr>
      </w:pPr>
      <w:r>
        <w:rPr>
          <w:rFonts w:ascii="宋体" w:hAnsi="宋体" w:cs="宋体"/>
          <w:color w:val="000000"/>
          <w:sz w:val="24"/>
          <w:szCs w:val="24"/>
        </w:rPr>
        <w:t>12.1</w:t>
      </w:r>
      <w:r>
        <w:rPr>
          <w:rFonts w:hint="eastAsia" w:ascii="宋体" w:hAnsi="宋体" w:cs="宋体"/>
          <w:color w:val="000000"/>
          <w:sz w:val="24"/>
          <w:szCs w:val="24"/>
        </w:rPr>
        <w:t>成交供应商应在领取成交通知书后</w:t>
      </w:r>
      <w:r>
        <w:rPr>
          <w:rFonts w:ascii="宋体" w:hAnsi="宋体" w:cs="宋体"/>
          <w:color w:val="000000"/>
          <w:sz w:val="24"/>
          <w:szCs w:val="24"/>
        </w:rPr>
        <w:t>30</w:t>
      </w:r>
      <w:r>
        <w:rPr>
          <w:rFonts w:hint="eastAsia" w:ascii="宋体" w:hAnsi="宋体" w:cs="宋体"/>
          <w:color w:val="000000"/>
          <w:sz w:val="24"/>
          <w:szCs w:val="24"/>
        </w:rPr>
        <w:t>日内，按照磋商文件、响应文件以及磋商过程中确定的事项与采购单位签订招标合同。</w:t>
      </w:r>
    </w:p>
    <w:p w14:paraId="0853E422">
      <w:pPr>
        <w:pStyle w:val="235"/>
        <w:ind w:firstLine="480"/>
        <w:rPr>
          <w:rFonts w:ascii="宋体"/>
          <w:color w:val="000000"/>
          <w:sz w:val="24"/>
          <w:szCs w:val="24"/>
        </w:rPr>
      </w:pPr>
      <w:r>
        <w:rPr>
          <w:rFonts w:ascii="宋体" w:hAnsi="宋体" w:cs="宋体"/>
          <w:color w:val="000000"/>
          <w:sz w:val="24"/>
          <w:szCs w:val="24"/>
        </w:rPr>
        <w:t>12.2</w:t>
      </w:r>
      <w:r>
        <w:rPr>
          <w:rFonts w:hint="eastAsia" w:ascii="宋体" w:hAnsi="宋体" w:cs="宋体"/>
          <w:color w:val="000000"/>
          <w:sz w:val="24"/>
          <w:szCs w:val="24"/>
        </w:rPr>
        <w:t>竞争性磋商文件、供应商提交的响应文件、磋商中的最终报价、供应商承诺书、成交通知书等均成为有法律约束力的合同的组成内容。</w:t>
      </w:r>
    </w:p>
    <w:p w14:paraId="01BF07C6">
      <w:pPr>
        <w:pStyle w:val="235"/>
        <w:numPr>
          <w:ilvl w:val="0"/>
          <w:numId w:val="3"/>
        </w:numPr>
        <w:ind w:firstLine="482" w:firstLineChars="0"/>
        <w:rPr>
          <w:rFonts w:ascii="宋体"/>
          <w:color w:val="000000"/>
          <w:sz w:val="24"/>
          <w:szCs w:val="24"/>
        </w:rPr>
      </w:pPr>
      <w:r>
        <w:rPr>
          <w:rFonts w:hint="eastAsia" w:ascii="宋体" w:hAnsi="宋体" w:cs="宋体"/>
          <w:color w:val="000000"/>
          <w:sz w:val="24"/>
          <w:szCs w:val="24"/>
        </w:rPr>
        <w:t>成交服务费：</w:t>
      </w:r>
    </w:p>
    <w:p w14:paraId="0467E2BF">
      <w:pPr>
        <w:pStyle w:val="235"/>
        <w:ind w:firstLine="0" w:firstLineChars="0"/>
        <w:rPr>
          <w:rFonts w:ascii="宋体"/>
          <w:b/>
          <w:bCs/>
          <w:color w:val="000000"/>
          <w:sz w:val="24"/>
          <w:szCs w:val="24"/>
        </w:rPr>
      </w:pPr>
      <w:r>
        <w:rPr>
          <w:rFonts w:ascii="宋体" w:hAnsi="宋体" w:cs="宋体"/>
          <w:b/>
          <w:bCs/>
          <w:color w:val="000000"/>
          <w:sz w:val="24"/>
          <w:szCs w:val="24"/>
          <w:lang w:val="zh-CN"/>
        </w:rPr>
        <w:t xml:space="preserve"> </w:t>
      </w:r>
      <w:r>
        <w:rPr>
          <w:rFonts w:ascii="宋体" w:hAnsi="宋体" w:cs="宋体"/>
          <w:b/>
          <w:bCs/>
          <w:color w:val="000000"/>
          <w:sz w:val="24"/>
          <w:szCs w:val="24"/>
        </w:rPr>
        <w:t xml:space="preserve">   </w:t>
      </w:r>
      <w:r>
        <w:rPr>
          <w:rFonts w:ascii="宋体" w:hAnsi="宋体" w:cs="宋体"/>
          <w:color w:val="000000"/>
          <w:sz w:val="24"/>
          <w:szCs w:val="24"/>
        </w:rPr>
        <w:t xml:space="preserve">13.1 </w:t>
      </w:r>
      <w:r>
        <w:rPr>
          <w:rFonts w:hint="eastAsia" w:ascii="宋体" w:hAnsi="宋体" w:cs="宋体"/>
          <w:b/>
          <w:bCs/>
          <w:color w:val="000000"/>
          <w:sz w:val="24"/>
          <w:szCs w:val="24"/>
          <w:lang w:val="zh-CN"/>
        </w:rPr>
        <w:t>收取对象：</w:t>
      </w:r>
      <w:r>
        <w:rPr>
          <w:rFonts w:hint="eastAsia" w:ascii="宋体" w:hAnsi="宋体" w:cs="宋体"/>
          <w:b/>
          <w:bCs/>
          <w:color w:val="000000"/>
          <w:sz w:val="24"/>
          <w:szCs w:val="24"/>
        </w:rPr>
        <w:t>成交人支付</w:t>
      </w:r>
    </w:p>
    <w:p w14:paraId="476025E4">
      <w:pPr>
        <w:pStyle w:val="235"/>
        <w:ind w:firstLine="480"/>
        <w:rPr>
          <w:rFonts w:ascii="宋体"/>
          <w:color w:val="000000"/>
          <w:sz w:val="24"/>
          <w:szCs w:val="24"/>
        </w:rPr>
      </w:pPr>
      <w:r>
        <w:rPr>
          <w:rFonts w:ascii="宋体" w:hAnsi="宋体" w:cs="宋体"/>
          <w:color w:val="000000"/>
          <w:sz w:val="24"/>
          <w:szCs w:val="24"/>
        </w:rPr>
        <w:t>13.2</w:t>
      </w:r>
      <w:r>
        <w:rPr>
          <w:rFonts w:hint="eastAsia" w:ascii="宋体" w:hAnsi="宋体" w:cs="宋体"/>
          <w:b/>
          <w:bCs/>
          <w:color w:val="000000"/>
          <w:sz w:val="24"/>
          <w:szCs w:val="24"/>
        </w:rPr>
        <w:t>收费金额：在领取中标通知书前向采购代理机构缴纳：</w:t>
      </w:r>
      <w:r>
        <w:rPr>
          <w:rFonts w:ascii="宋体" w:hAnsi="宋体" w:cs="宋体"/>
          <w:b/>
          <w:bCs/>
          <w:sz w:val="24"/>
          <w:szCs w:val="24"/>
          <w:u w:val="single"/>
        </w:rPr>
        <w:t>2</w:t>
      </w:r>
      <w:r>
        <w:rPr>
          <w:rFonts w:ascii="宋体" w:cs="宋体"/>
          <w:b/>
          <w:bCs/>
          <w:sz w:val="24"/>
          <w:szCs w:val="24"/>
          <w:u w:val="single"/>
        </w:rPr>
        <w:t>0000</w:t>
      </w:r>
      <w:r>
        <w:rPr>
          <w:rFonts w:hint="eastAsia" w:ascii="宋体" w:hAnsi="宋体" w:cs="宋体"/>
          <w:b/>
          <w:bCs/>
          <w:sz w:val="24"/>
          <w:szCs w:val="24"/>
          <w:u w:val="single"/>
        </w:rPr>
        <w:t>元整</w:t>
      </w:r>
      <w:r>
        <w:rPr>
          <w:rFonts w:hint="eastAsia" w:ascii="宋体" w:hAnsi="宋体" w:cs="宋体"/>
          <w:b/>
          <w:bCs/>
          <w:sz w:val="24"/>
          <w:szCs w:val="24"/>
        </w:rPr>
        <w:t>。</w:t>
      </w:r>
      <w:r>
        <w:rPr>
          <w:rFonts w:hint="eastAsia" w:cs="宋体"/>
          <w:color w:val="000000"/>
          <w:sz w:val="24"/>
          <w:szCs w:val="24"/>
          <w:lang w:val="zh-CN"/>
        </w:rPr>
        <w:t>如供应商报名参加本项目投标，则视同完全响应此项要求。</w:t>
      </w:r>
    </w:p>
    <w:p w14:paraId="37947B99">
      <w:pPr>
        <w:spacing w:line="300" w:lineRule="auto"/>
        <w:ind w:firstLine="120" w:firstLineChars="50"/>
        <w:rPr>
          <w:rFonts w:ascii="宋体"/>
          <w:color w:val="000000"/>
        </w:rPr>
      </w:pPr>
      <w:r>
        <w:rPr>
          <w:rFonts w:ascii="宋体" w:hAnsi="宋体" w:cs="宋体"/>
          <w:color w:val="000000"/>
        </w:rPr>
        <w:t xml:space="preserve"> 14</w:t>
      </w:r>
      <w:r>
        <w:rPr>
          <w:rFonts w:hint="eastAsia" w:ascii="宋体" w:hAnsi="宋体" w:cs="宋体"/>
          <w:color w:val="000000"/>
        </w:rPr>
        <w:t>、磋商有效期：</w:t>
      </w:r>
      <w:r>
        <w:rPr>
          <w:rFonts w:ascii="宋体" w:hAnsi="宋体" w:cs="宋体"/>
          <w:color w:val="000000"/>
        </w:rPr>
        <w:t>60</w:t>
      </w:r>
      <w:r>
        <w:rPr>
          <w:rFonts w:hint="eastAsia" w:ascii="宋体" w:hAnsi="宋体" w:cs="宋体"/>
          <w:color w:val="000000"/>
        </w:rPr>
        <w:t>个日历日</w:t>
      </w:r>
    </w:p>
    <w:p w14:paraId="1C2D7D2F">
      <w:pPr>
        <w:pStyle w:val="235"/>
        <w:ind w:firstLine="199" w:firstLineChars="83"/>
        <w:rPr>
          <w:rFonts w:ascii="宋体"/>
          <w:color w:val="000000"/>
          <w:sz w:val="24"/>
          <w:szCs w:val="24"/>
        </w:rPr>
      </w:pPr>
    </w:p>
    <w:p w14:paraId="32B21E83">
      <w:pPr>
        <w:pStyle w:val="235"/>
        <w:ind w:firstLine="480"/>
        <w:rPr>
          <w:rFonts w:ascii="宋体"/>
          <w:color w:val="000000"/>
          <w:sz w:val="24"/>
          <w:szCs w:val="24"/>
        </w:rPr>
      </w:pPr>
    </w:p>
    <w:p w14:paraId="2BFD6F27">
      <w:pPr>
        <w:rPr>
          <w:rFonts w:ascii="宋体"/>
          <w:color w:val="000000"/>
        </w:rPr>
      </w:pPr>
    </w:p>
    <w:p w14:paraId="62E31DEA">
      <w:pPr>
        <w:rPr>
          <w:rFonts w:ascii="宋体"/>
          <w:color w:val="000000"/>
        </w:rPr>
      </w:pPr>
    </w:p>
    <w:p w14:paraId="68D6E416">
      <w:pPr>
        <w:rPr>
          <w:rFonts w:ascii="宋体"/>
          <w:color w:val="000000"/>
        </w:rPr>
      </w:pPr>
    </w:p>
    <w:p w14:paraId="2754DA21">
      <w:pPr>
        <w:rPr>
          <w:rFonts w:ascii="宋体"/>
          <w:color w:val="000000"/>
        </w:rPr>
      </w:pPr>
    </w:p>
    <w:p w14:paraId="180D38F1">
      <w:pPr>
        <w:rPr>
          <w:rFonts w:ascii="宋体"/>
          <w:color w:val="000000"/>
        </w:rPr>
      </w:pPr>
    </w:p>
    <w:p w14:paraId="3F503608">
      <w:pPr>
        <w:rPr>
          <w:rFonts w:ascii="宋体"/>
          <w:color w:val="000000"/>
        </w:rPr>
      </w:pPr>
    </w:p>
    <w:p w14:paraId="3C4549CC">
      <w:pPr>
        <w:rPr>
          <w:rFonts w:ascii="宋体"/>
          <w:color w:val="000000"/>
        </w:rPr>
      </w:pPr>
    </w:p>
    <w:p w14:paraId="22A4FE32">
      <w:pPr>
        <w:rPr>
          <w:rFonts w:ascii="宋体"/>
          <w:color w:val="000000"/>
        </w:rPr>
      </w:pPr>
    </w:p>
    <w:p w14:paraId="3992A699">
      <w:pPr>
        <w:rPr>
          <w:rFonts w:ascii="宋体"/>
          <w:color w:val="000000"/>
        </w:rPr>
      </w:pPr>
    </w:p>
    <w:p w14:paraId="1C2C8624">
      <w:pPr>
        <w:pStyle w:val="2"/>
        <w:numPr>
          <w:ilvl w:val="0"/>
          <w:numId w:val="0"/>
        </w:numPr>
        <w:rPr>
          <w:rFonts w:ascii="宋体" w:hAnsi="宋体" w:eastAsia="宋体" w:cs="Times New Roman"/>
          <w:sz w:val="28"/>
          <w:szCs w:val="28"/>
        </w:rPr>
      </w:pPr>
      <w:r>
        <w:br w:type="page"/>
      </w:r>
      <w:bookmarkStart w:id="4" w:name="_Toc65575129"/>
      <w:bookmarkStart w:id="5" w:name="_Hlk480384105"/>
      <w:r>
        <w:rPr>
          <w:rFonts w:hint="eastAsia" w:ascii="宋体" w:hAnsi="宋体" w:eastAsia="宋体" w:cs="宋体"/>
          <w:sz w:val="28"/>
          <w:szCs w:val="28"/>
        </w:rPr>
        <w:t>第三章</w:t>
      </w:r>
      <w:r>
        <w:rPr>
          <w:rFonts w:ascii="宋体" w:hAnsi="宋体" w:eastAsia="宋体" w:cs="宋体"/>
          <w:sz w:val="28"/>
          <w:szCs w:val="28"/>
        </w:rPr>
        <w:t xml:space="preserve">  </w:t>
      </w:r>
      <w:r>
        <w:rPr>
          <w:rFonts w:hint="eastAsia" w:ascii="宋体" w:hAnsi="宋体" w:eastAsia="宋体" w:cs="宋体"/>
          <w:sz w:val="28"/>
          <w:szCs w:val="28"/>
        </w:rPr>
        <w:t>供应商资格证明文件</w:t>
      </w:r>
      <w:bookmarkEnd w:id="4"/>
    </w:p>
    <w:p w14:paraId="52F6DFEB">
      <w:pPr>
        <w:spacing w:line="360" w:lineRule="auto"/>
        <w:ind w:firstLine="463" w:firstLineChars="192"/>
        <w:jc w:val="both"/>
        <w:rPr>
          <w:rFonts w:ascii="宋体"/>
          <w:b/>
          <w:bCs/>
          <w:color w:val="000000"/>
        </w:rPr>
      </w:pPr>
      <w:r>
        <w:rPr>
          <w:rFonts w:hint="eastAsia" w:ascii="宋体" w:hAnsi="宋体" w:cs="宋体"/>
          <w:b/>
          <w:bCs/>
          <w:color w:val="000000"/>
        </w:rPr>
        <w:t>一、供应商应提交的资格证明材料</w:t>
      </w:r>
    </w:p>
    <w:p w14:paraId="2197A1FD">
      <w:pPr>
        <w:spacing w:line="480" w:lineRule="auto"/>
        <w:ind w:left="425" w:leftChars="177" w:firstLine="141" w:firstLineChars="59"/>
        <w:rPr>
          <w:rFonts w:ascii="宋体" w:hAnsi="宋体" w:cs="宋体"/>
          <w:color w:val="000000"/>
        </w:rPr>
      </w:pPr>
      <w:r>
        <w:rPr>
          <w:rFonts w:ascii="宋体" w:hAnsi="宋体" w:cs="宋体"/>
          <w:color w:val="000000"/>
        </w:rPr>
        <w:t>1</w:t>
      </w:r>
      <w:r>
        <w:rPr>
          <w:rFonts w:hint="eastAsia" w:ascii="宋体" w:hAnsi="宋体" w:cs="宋体"/>
          <w:color w:val="000000"/>
        </w:rPr>
        <w:t>、在海东市区域内依法设立的国有大型银行、政策性银行、股份制商业银行、城市商业银行、地方法人机构；</w:t>
      </w:r>
    </w:p>
    <w:p w14:paraId="192E4A75">
      <w:pPr>
        <w:spacing w:line="480" w:lineRule="auto"/>
        <w:ind w:left="425" w:leftChars="177" w:firstLine="141" w:firstLineChars="59"/>
        <w:rPr>
          <w:rFonts w:ascii="宋体" w:hAnsi="宋体" w:cs="宋体"/>
          <w:color w:val="000000"/>
        </w:rPr>
      </w:pPr>
      <w:r>
        <w:rPr>
          <w:rFonts w:ascii="宋体" w:hAnsi="宋体" w:cs="宋体"/>
          <w:color w:val="000000"/>
        </w:rPr>
        <w:t>2</w:t>
      </w:r>
      <w:r>
        <w:rPr>
          <w:rFonts w:hint="eastAsia" w:ascii="宋体" w:hAnsi="宋体" w:cs="宋体"/>
          <w:color w:val="000000"/>
        </w:rPr>
        <w:t>、依法开展经</w:t>
      </w:r>
      <w:r>
        <w:rPr>
          <w:rFonts w:ascii="宋体" w:hAnsi="宋体" w:cs="宋体"/>
          <w:color w:val="000000"/>
        </w:rPr>
        <w:t xml:space="preserve"> </w:t>
      </w:r>
      <w:r>
        <w:rPr>
          <w:rFonts w:hint="eastAsia" w:ascii="宋体" w:hAnsi="宋体" w:cs="宋体"/>
          <w:color w:val="000000"/>
        </w:rPr>
        <w:t>营活动，近三年内在经营活动中无重大违法记录；</w:t>
      </w:r>
    </w:p>
    <w:p w14:paraId="05398425">
      <w:pPr>
        <w:spacing w:line="480" w:lineRule="auto"/>
        <w:ind w:left="425" w:leftChars="177" w:firstLine="141" w:firstLineChars="59"/>
        <w:rPr>
          <w:rFonts w:ascii="宋体" w:hAnsi="宋体" w:cs="宋体"/>
          <w:color w:val="000000"/>
        </w:rPr>
      </w:pPr>
      <w:r>
        <w:rPr>
          <w:rFonts w:ascii="宋体" w:hAnsi="宋体" w:cs="宋体"/>
          <w:color w:val="000000"/>
        </w:rPr>
        <w:t>3</w:t>
      </w:r>
      <w:r>
        <w:rPr>
          <w:rFonts w:hint="eastAsia" w:ascii="宋体" w:hAnsi="宋体" w:cs="宋体"/>
          <w:color w:val="000000"/>
        </w:rPr>
        <w:t>、财务稳健，资本充足率、不良贷款率、拨备覆盖率、流动性覆盖率、流动性比率等指标达到监管标准；</w:t>
      </w:r>
    </w:p>
    <w:p w14:paraId="286AEDEF">
      <w:pPr>
        <w:spacing w:line="480" w:lineRule="auto"/>
        <w:ind w:left="425" w:leftChars="177" w:firstLine="141" w:firstLineChars="59"/>
        <w:rPr>
          <w:rFonts w:ascii="宋体" w:hAnsi="宋体" w:cs="宋体"/>
          <w:color w:val="000000"/>
        </w:rPr>
      </w:pPr>
      <w:r>
        <w:rPr>
          <w:rFonts w:ascii="宋体" w:hAnsi="宋体" w:cs="宋体"/>
          <w:color w:val="000000"/>
        </w:rPr>
        <w:t>4</w:t>
      </w:r>
      <w:r>
        <w:rPr>
          <w:rFonts w:hint="eastAsia" w:ascii="宋体" w:hAnsi="宋体" w:cs="宋体"/>
          <w:color w:val="000000"/>
        </w:rPr>
        <w:t>、内部管理机制健全，具有较强的风险控制能力，近三年内未发生经营状况弱化、金融风险及重大违约事件；</w:t>
      </w:r>
    </w:p>
    <w:p w14:paraId="3A97A735">
      <w:pPr>
        <w:spacing w:line="480" w:lineRule="auto"/>
        <w:ind w:left="425" w:leftChars="177" w:firstLine="141" w:firstLineChars="59"/>
        <w:rPr>
          <w:rFonts w:ascii="宋体" w:hAnsi="宋体" w:cs="宋体"/>
          <w:color w:val="000000"/>
        </w:rPr>
      </w:pPr>
      <w:r>
        <w:rPr>
          <w:rFonts w:ascii="宋体" w:hAnsi="宋体" w:cs="宋体"/>
          <w:color w:val="000000"/>
        </w:rPr>
        <w:t>5</w:t>
      </w:r>
      <w:r>
        <w:rPr>
          <w:rFonts w:hint="eastAsia" w:ascii="宋体" w:hAnsi="宋体" w:cs="宋体"/>
          <w:color w:val="000000"/>
        </w:rPr>
        <w:t>、纳入当地人民银行经营机构年度综合评价的银行，综合评价结果应达到</w:t>
      </w:r>
      <w:r>
        <w:rPr>
          <w:rFonts w:ascii="宋体" w:hAnsi="宋体" w:cs="宋体"/>
          <w:color w:val="000000"/>
        </w:rPr>
        <w:t>B</w:t>
      </w:r>
      <w:r>
        <w:rPr>
          <w:rFonts w:hint="eastAsia" w:ascii="宋体" w:hAnsi="宋体" w:cs="宋体"/>
          <w:color w:val="000000"/>
        </w:rPr>
        <w:t>级以上。</w:t>
      </w:r>
    </w:p>
    <w:p w14:paraId="2D118B91">
      <w:pPr>
        <w:spacing w:line="480" w:lineRule="auto"/>
        <w:ind w:left="425" w:leftChars="177" w:firstLine="141" w:firstLineChars="59"/>
        <w:rPr>
          <w:rFonts w:ascii="宋体" w:hAnsi="宋体" w:cs="宋体"/>
          <w:color w:val="000000"/>
        </w:rPr>
      </w:pPr>
      <w:r>
        <w:rPr>
          <w:rFonts w:ascii="宋体" w:hAnsi="宋体" w:cs="宋体"/>
          <w:color w:val="000000"/>
        </w:rPr>
        <w:t>6</w:t>
      </w:r>
      <w:r>
        <w:rPr>
          <w:rFonts w:hint="eastAsia" w:ascii="宋体" w:hAnsi="宋体" w:cs="宋体"/>
          <w:color w:val="000000"/>
        </w:rPr>
        <w:t>、本次招标不接受联合体投标。</w:t>
      </w:r>
    </w:p>
    <w:p w14:paraId="5C0DB0A9">
      <w:pPr>
        <w:spacing w:line="360" w:lineRule="auto"/>
        <w:ind w:firstLine="460" w:firstLineChars="192"/>
        <w:jc w:val="both"/>
        <w:rPr>
          <w:rFonts w:ascii="宋体"/>
          <w:color w:val="000000"/>
        </w:rPr>
      </w:pPr>
      <w:r>
        <w:rPr>
          <w:rFonts w:hint="eastAsia" w:ascii="宋体" w:hAnsi="宋体" w:cs="宋体"/>
          <w:color w:val="000000"/>
        </w:rPr>
        <w:t>说明：</w:t>
      </w:r>
    </w:p>
    <w:p w14:paraId="247CD50C">
      <w:pPr>
        <w:spacing w:line="380" w:lineRule="exact"/>
        <w:ind w:firstLine="463" w:firstLineChars="192"/>
        <w:jc w:val="both"/>
        <w:rPr>
          <w:rFonts w:ascii="宋体"/>
          <w:b/>
          <w:bCs/>
          <w:color w:val="000000"/>
          <w:u w:val="single"/>
        </w:rPr>
      </w:pPr>
      <w:r>
        <w:rPr>
          <w:rFonts w:ascii="宋体" w:hAnsi="宋体" w:cs="宋体"/>
          <w:b/>
          <w:bCs/>
          <w:color w:val="000000"/>
        </w:rPr>
        <w:t>1</w:t>
      </w:r>
      <w:r>
        <w:rPr>
          <w:rFonts w:hint="eastAsia" w:ascii="宋体" w:hAnsi="宋体" w:cs="宋体"/>
          <w:b/>
          <w:bCs/>
          <w:color w:val="000000"/>
        </w:rPr>
        <w:t>）确定参加磋商的供应商数量采用合格制，即磋商小组对各供应商资格审查后，凡符合本竞争性磋商文件规定资格条件的，均进入参加磋商的供应商名单。</w:t>
      </w:r>
      <w:r>
        <w:rPr>
          <w:rFonts w:ascii="宋体" w:hAnsi="宋体" w:cs="宋体"/>
          <w:b/>
          <w:bCs/>
          <w:color w:val="000000"/>
        </w:rPr>
        <w:t xml:space="preserve"> </w:t>
      </w:r>
    </w:p>
    <w:p w14:paraId="3EA747BF">
      <w:pPr>
        <w:spacing w:line="380" w:lineRule="exact"/>
        <w:ind w:firstLine="463" w:firstLineChars="192"/>
        <w:jc w:val="both"/>
        <w:rPr>
          <w:rFonts w:ascii="宋体"/>
          <w:b/>
          <w:bCs/>
          <w:color w:val="000000"/>
        </w:rPr>
      </w:pPr>
      <w:r>
        <w:rPr>
          <w:rFonts w:ascii="宋体" w:hAnsi="宋体" w:cs="宋体"/>
          <w:b/>
          <w:bCs/>
          <w:color w:val="000000"/>
        </w:rPr>
        <w:t>2</w:t>
      </w:r>
      <w:r>
        <w:rPr>
          <w:rFonts w:hint="eastAsia" w:ascii="宋体" w:hAnsi="宋体" w:cs="宋体"/>
          <w:b/>
          <w:bCs/>
          <w:color w:val="000000"/>
        </w:rPr>
        <w:t>）供应商提供的以上资格证明材料为复印件的均应加盖公章。</w:t>
      </w:r>
    </w:p>
    <w:p w14:paraId="644D5339">
      <w:pPr>
        <w:spacing w:line="380" w:lineRule="exact"/>
        <w:ind w:firstLine="482" w:firstLineChars="200"/>
        <w:rPr>
          <w:rFonts w:ascii="宋体"/>
          <w:b/>
          <w:bCs/>
          <w:color w:val="000000"/>
        </w:rPr>
        <w:sectPr>
          <w:headerReference r:id="rId5" w:type="default"/>
          <w:footerReference r:id="rId6" w:type="default"/>
          <w:pgSz w:w="11907" w:h="16840"/>
          <w:pgMar w:top="1440" w:right="1800" w:bottom="1440" w:left="1800" w:header="851" w:footer="992" w:gutter="0"/>
          <w:cols w:space="720" w:num="1"/>
          <w:docGrid w:linePitch="326" w:charSpace="0"/>
        </w:sectPr>
      </w:pPr>
      <w:r>
        <w:rPr>
          <w:rFonts w:ascii="宋体" w:hAnsi="宋体" w:cs="宋体"/>
          <w:b/>
          <w:bCs/>
          <w:color w:val="000000"/>
        </w:rPr>
        <w:t>3</w:t>
      </w:r>
      <w:r>
        <w:rPr>
          <w:rFonts w:hint="eastAsia" w:ascii="宋体" w:hAnsi="宋体" w:cs="宋体"/>
          <w:b/>
          <w:bCs/>
          <w:color w:val="000000"/>
        </w:rPr>
        <w:t>）供应商应对其所提供的资格证明材料来源的合法性、真实性负责。</w:t>
      </w:r>
      <w:bookmarkEnd w:id="5"/>
    </w:p>
    <w:p w14:paraId="1DBA71ED">
      <w:pPr>
        <w:pStyle w:val="2"/>
        <w:numPr>
          <w:ilvl w:val="0"/>
          <w:numId w:val="0"/>
        </w:numPr>
        <w:spacing w:line="380" w:lineRule="exact"/>
        <w:rPr>
          <w:rFonts w:ascii="宋体" w:hAnsi="宋体" w:eastAsia="宋体" w:cs="Times New Roman"/>
          <w:sz w:val="24"/>
          <w:szCs w:val="24"/>
        </w:rPr>
      </w:pPr>
      <w:bookmarkStart w:id="6" w:name="_Toc65575130"/>
      <w:r>
        <w:rPr>
          <w:rFonts w:hint="eastAsia" w:ascii="宋体" w:hAnsi="宋体" w:eastAsia="宋体" w:cs="宋体"/>
          <w:sz w:val="24"/>
          <w:szCs w:val="24"/>
        </w:rPr>
        <w:t>第四章</w:t>
      </w:r>
      <w:r>
        <w:rPr>
          <w:rFonts w:ascii="宋体" w:hAnsi="宋体" w:eastAsia="宋体" w:cs="宋体"/>
          <w:sz w:val="24"/>
          <w:szCs w:val="24"/>
        </w:rPr>
        <w:t xml:space="preserve">  </w:t>
      </w:r>
      <w:r>
        <w:rPr>
          <w:rFonts w:hint="eastAsia" w:ascii="宋体" w:hAnsi="宋体" w:eastAsia="宋体" w:cs="宋体"/>
          <w:sz w:val="24"/>
          <w:szCs w:val="24"/>
        </w:rPr>
        <w:t>服务</w:t>
      </w:r>
      <w:bookmarkStart w:id="7" w:name="_Toc257280877"/>
      <w:r>
        <w:rPr>
          <w:rFonts w:hint="eastAsia" w:ascii="宋体" w:hAnsi="宋体" w:eastAsia="宋体" w:cs="宋体"/>
          <w:sz w:val="24"/>
          <w:szCs w:val="24"/>
        </w:rPr>
        <w:t>内容及商务要求</w:t>
      </w:r>
      <w:bookmarkEnd w:id="6"/>
      <w:bookmarkEnd w:id="7"/>
    </w:p>
    <w:p w14:paraId="50C264C1">
      <w:pPr>
        <w:spacing w:line="360" w:lineRule="auto"/>
        <w:ind w:firstLine="463" w:firstLineChars="192"/>
        <w:jc w:val="center"/>
        <w:rPr>
          <w:rFonts w:ascii="宋体"/>
          <w:b/>
          <w:bCs/>
          <w:color w:val="000000"/>
        </w:rPr>
      </w:pPr>
      <w:r>
        <w:rPr>
          <w:rFonts w:hint="eastAsia" w:ascii="宋体" w:hAnsi="宋体" w:cs="宋体"/>
          <w:b/>
          <w:bCs/>
          <w:color w:val="000000"/>
        </w:rPr>
        <w:t>一、商务要求</w:t>
      </w:r>
    </w:p>
    <w:p w14:paraId="646693EF">
      <w:pPr>
        <w:spacing w:before="163" w:after="163"/>
        <w:ind w:firstLine="600" w:firstLineChars="250"/>
        <w:rPr>
          <w:rFonts w:ascii="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）项目名称：海东市财政局城镇职工基本医疗保险基金专户资金存放管理项目</w:t>
      </w:r>
    </w:p>
    <w:p w14:paraId="1FE36D03">
      <w:pPr>
        <w:spacing w:before="163" w:after="163"/>
        <w:ind w:firstLine="600" w:firstLineChars="250"/>
        <w:rPr>
          <w:rFonts w:ascii="宋体"/>
          <w:color w:val="000000"/>
        </w:rPr>
      </w:pPr>
      <w:r>
        <w:rPr>
          <w:rFonts w:hint="eastAsia" w:ascii="宋体" w:hAnsi="宋体" w:cs="宋体"/>
          <w:color w:val="000000"/>
        </w:rPr>
        <w:t>（</w:t>
      </w:r>
      <w:r>
        <w:rPr>
          <w:rFonts w:ascii="宋体" w:hAnsi="宋体" w:cs="宋体"/>
          <w:color w:val="000000"/>
        </w:rPr>
        <w:t>2</w:t>
      </w:r>
      <w:r>
        <w:rPr>
          <w:rFonts w:hint="eastAsia" w:ascii="宋体" w:hAnsi="宋体" w:cs="宋体"/>
          <w:color w:val="000000"/>
        </w:rPr>
        <w:t>）付款方式：从其合同约定</w:t>
      </w:r>
    </w:p>
    <w:p w14:paraId="412CEE54">
      <w:pPr>
        <w:spacing w:before="163" w:after="163"/>
        <w:ind w:firstLine="600" w:firstLineChars="250"/>
        <w:rPr>
          <w:rFonts w:ascii="宋体" w:cs="宋体"/>
          <w:color w:val="000000"/>
        </w:rPr>
      </w:pPr>
      <w:r>
        <w:rPr>
          <w:rFonts w:hint="eastAsia" w:ascii="宋体" w:hAnsi="宋体" w:cs="宋体"/>
          <w:color w:val="000000"/>
        </w:rPr>
        <w:t>（</w:t>
      </w:r>
      <w:r>
        <w:rPr>
          <w:rFonts w:ascii="宋体" w:hAnsi="宋体" w:cs="宋体"/>
          <w:color w:val="000000"/>
        </w:rPr>
        <w:t>3</w:t>
      </w:r>
      <w:r>
        <w:rPr>
          <w:rFonts w:hint="eastAsia" w:ascii="宋体" w:hAnsi="宋体" w:cs="宋体"/>
          <w:color w:val="000000"/>
        </w:rPr>
        <w:t>）服务期限：</w:t>
      </w:r>
      <w:r>
        <w:rPr>
          <w:rFonts w:ascii="宋体" w:hAnsi="宋体" w:cs="宋体"/>
          <w:color w:val="000000"/>
        </w:rPr>
        <w:t>2</w:t>
      </w:r>
      <w:r>
        <w:rPr>
          <w:rFonts w:hint="eastAsia" w:ascii="宋体" w:hAnsi="宋体" w:cs="宋体"/>
          <w:color w:val="000000"/>
        </w:rPr>
        <w:t>年</w:t>
      </w:r>
      <w:r>
        <w:rPr>
          <w:rFonts w:ascii="宋体" w:cs="宋体"/>
          <w:color w:val="000000"/>
        </w:rPr>
        <w:t xml:space="preserve"> </w:t>
      </w:r>
    </w:p>
    <w:p w14:paraId="4256FEDF">
      <w:pPr>
        <w:spacing w:line="360" w:lineRule="auto"/>
        <w:ind w:firstLine="463" w:firstLineChars="192"/>
        <w:jc w:val="center"/>
        <w:rPr>
          <w:rFonts w:ascii="宋体"/>
          <w:b/>
          <w:bCs/>
          <w:color w:val="000000"/>
        </w:rPr>
      </w:pPr>
      <w:r>
        <w:rPr>
          <w:rFonts w:hint="eastAsia" w:ascii="宋体" w:hAnsi="宋体" w:cs="宋体"/>
          <w:b/>
          <w:bCs/>
          <w:color w:val="000000"/>
        </w:rPr>
        <w:t>二、服务内容</w:t>
      </w:r>
    </w:p>
    <w:p w14:paraId="01CECDE3">
      <w:pPr>
        <w:spacing w:line="480" w:lineRule="auto"/>
        <w:ind w:firstLine="600" w:firstLineChars="250"/>
        <w:rPr>
          <w:rFonts w:ascii="宋体"/>
          <w:color w:val="000000"/>
        </w:rPr>
      </w:pPr>
      <w:r>
        <w:rPr>
          <w:rFonts w:ascii="宋体" w:hAnsi="宋体" w:cs="宋体"/>
          <w:color w:val="000000"/>
        </w:rPr>
        <w:t>1</w:t>
      </w:r>
      <w:r>
        <w:rPr>
          <w:rFonts w:hint="eastAsia" w:ascii="宋体" w:hAnsi="宋体" w:cs="宋体"/>
          <w:color w:val="000000"/>
        </w:rPr>
        <w:t>、项目概述</w:t>
      </w:r>
    </w:p>
    <w:p w14:paraId="0ACB1315">
      <w:pPr>
        <w:spacing w:line="480" w:lineRule="auto"/>
        <w:ind w:firstLine="600" w:firstLineChars="250"/>
        <w:rPr>
          <w:rFonts w:ascii="宋体"/>
        </w:rPr>
      </w:pPr>
      <w:r>
        <w:rPr>
          <w:rFonts w:hint="eastAsia" w:ascii="宋体" w:hAnsi="宋体" w:cs="宋体"/>
          <w:color w:val="000000"/>
        </w:rPr>
        <w:t>根据《关于进一步加强财政部门和预算单位资金存放管理的指导意见》（财库</w:t>
      </w:r>
      <w:r>
        <w:rPr>
          <w:rFonts w:ascii="宋体" w:hAnsi="宋体" w:cs="宋体"/>
          <w:color w:val="000000"/>
        </w:rPr>
        <w:t>〔2017〕76</w:t>
      </w:r>
      <w:r>
        <w:rPr>
          <w:rFonts w:hint="eastAsia" w:ascii="宋体" w:hAnsi="宋体" w:cs="宋体"/>
          <w:color w:val="000000"/>
        </w:rPr>
        <w:t>号）、青海省财政厅《关于加强各级财政部门和预算单位资金存放管理的实施意见》（青财库字</w:t>
      </w:r>
      <w:r>
        <w:rPr>
          <w:rFonts w:ascii="宋体" w:hAnsi="宋体" w:cs="宋体"/>
          <w:color w:val="000000"/>
        </w:rPr>
        <w:t>〔2017〕2103</w:t>
      </w:r>
      <w:r>
        <w:rPr>
          <w:rFonts w:hint="eastAsia" w:ascii="宋体" w:hAnsi="宋体" w:cs="宋体"/>
          <w:color w:val="000000"/>
        </w:rPr>
        <w:t>号）、《海东市财政局城镇职工医疗保险基金专户资金存放管理方案》等有关规定及市政府常务会议精神，对海东市财政局城镇职工基本医疗保险基金专户资金存放</w:t>
      </w:r>
      <w:r>
        <w:rPr>
          <w:rFonts w:hint="eastAsia" w:ascii="宋体" w:hAnsi="宋体" w:cs="宋体"/>
        </w:rPr>
        <w:t>管理。</w:t>
      </w:r>
    </w:p>
    <w:p w14:paraId="5AFEDE77">
      <w:pPr>
        <w:spacing w:line="480" w:lineRule="auto"/>
        <w:ind w:firstLine="480" w:firstLineChars="200"/>
        <w:rPr>
          <w:rFonts w:ascii="宋体"/>
          <w:color w:val="000000"/>
        </w:rPr>
      </w:pPr>
      <w:r>
        <w:rPr>
          <w:rFonts w:hint="eastAsia" w:ascii="宋体" w:hAnsi="宋体" w:cs="宋体"/>
        </w:rPr>
        <w:t>城镇职工基本医疗保险定期存放的范围为归集到海东市统筹管理的城镇职工医疗保险基金。具体存放金额、存放时间和存期在保障医疗保险支出的基</w:t>
      </w:r>
      <w:r>
        <w:rPr>
          <w:rFonts w:hint="eastAsia" w:ascii="宋体" w:hAnsi="宋体" w:cs="宋体"/>
          <w:color w:val="000000"/>
        </w:rPr>
        <w:t>础上由采购人根据医疗保险基金结余的实际情况确定。</w:t>
      </w:r>
    </w:p>
    <w:p w14:paraId="59072049">
      <w:pPr>
        <w:spacing w:line="480" w:lineRule="auto"/>
        <w:ind w:firstLine="480" w:firstLineChars="200"/>
        <w:rPr>
          <w:rFonts w:ascii="宋体"/>
          <w:color w:val="000000"/>
        </w:rPr>
      </w:pPr>
      <w:r>
        <w:rPr>
          <w:rFonts w:hint="eastAsia" w:ascii="宋体" w:hAnsi="宋体" w:cs="宋体"/>
          <w:color w:val="000000"/>
        </w:rPr>
        <w:t>委托承办业务包括：医疗保险基金定期存放业务的代理、管理，基金的划拨等业务，确保基金收拨准确、安全、高效，严格执行优惠利率，并在法律法规规定内，最大限度提高医疗保险基金优惠利率上浮幅度，达到保值增值。</w:t>
      </w:r>
    </w:p>
    <w:p w14:paraId="079CF43B">
      <w:pPr>
        <w:spacing w:line="480" w:lineRule="auto"/>
        <w:ind w:firstLine="354" w:firstLineChars="147"/>
        <w:rPr>
          <w:rFonts w:ascii="宋体"/>
          <w:b/>
          <w:bCs/>
          <w:color w:val="000000"/>
        </w:rPr>
      </w:pPr>
      <w:r>
        <w:rPr>
          <w:rFonts w:ascii="宋体" w:hAnsi="宋体" w:cs="宋体"/>
          <w:b/>
          <w:bCs/>
          <w:color w:val="000000"/>
        </w:rPr>
        <w:t>2</w:t>
      </w:r>
      <w:r>
        <w:rPr>
          <w:rFonts w:hint="eastAsia" w:ascii="宋体" w:hAnsi="宋体" w:cs="宋体"/>
          <w:b/>
          <w:bCs/>
          <w:color w:val="000000"/>
        </w:rPr>
        <w:t>、项目服务要求</w:t>
      </w:r>
    </w:p>
    <w:p w14:paraId="0C28FB60">
      <w:pPr>
        <w:spacing w:line="480" w:lineRule="auto"/>
        <w:ind w:firstLine="354" w:firstLineChars="147"/>
        <w:rPr>
          <w:rFonts w:ascii="宋体"/>
          <w:b/>
          <w:bCs/>
          <w:color w:val="000000"/>
        </w:rPr>
      </w:pPr>
      <w:r>
        <w:rPr>
          <w:rFonts w:ascii="宋体" w:hAnsi="宋体" w:cs="宋体"/>
          <w:b/>
          <w:bCs/>
          <w:color w:val="000000"/>
        </w:rPr>
        <w:t>1.</w:t>
      </w:r>
      <w:r>
        <w:rPr>
          <w:rFonts w:hint="eastAsia" w:ascii="宋体" w:hAnsi="宋体" w:cs="宋体"/>
          <w:b/>
          <w:bCs/>
          <w:color w:val="000000"/>
        </w:rPr>
        <w:t>基本要求</w:t>
      </w:r>
    </w:p>
    <w:p w14:paraId="5F609A76">
      <w:pPr>
        <w:spacing w:line="480" w:lineRule="auto"/>
        <w:ind w:firstLine="600" w:firstLineChars="250"/>
        <w:rPr>
          <w:rFonts w:ascii="宋体"/>
          <w:color w:val="000000"/>
        </w:rPr>
      </w:pPr>
      <w:r>
        <w:rPr>
          <w:rFonts w:ascii="宋体" w:hAnsi="宋体" w:cs="宋体"/>
          <w:color w:val="000000"/>
        </w:rPr>
        <w:t>1.1</w:t>
      </w:r>
      <w:r>
        <w:rPr>
          <w:rFonts w:hint="eastAsia" w:ascii="宋体" w:hAnsi="宋体" w:cs="宋体"/>
          <w:color w:val="000000"/>
        </w:rPr>
        <w:t>具备满足资金存放收付业务需要的经营网点、成熟的管理协调能力和完善的员工培训机制，配备专职人员及技术人员负责资金存放业务，专人沟通配合方案推进，包括专人、专门成立该账户服务小组，及时沟通解决问题。</w:t>
      </w:r>
    </w:p>
    <w:p w14:paraId="44DC693E">
      <w:pPr>
        <w:spacing w:line="480" w:lineRule="auto"/>
        <w:ind w:firstLine="480" w:firstLineChars="200"/>
        <w:rPr>
          <w:rFonts w:ascii="宋体"/>
          <w:color w:val="000000"/>
        </w:rPr>
      </w:pPr>
      <w:r>
        <w:rPr>
          <w:rFonts w:ascii="宋体" w:hAnsi="宋体" w:cs="宋体"/>
          <w:color w:val="000000"/>
        </w:rPr>
        <w:t>1.2</w:t>
      </w:r>
      <w:r>
        <w:rPr>
          <w:rFonts w:hint="eastAsia" w:ascii="宋体" w:hAnsi="宋体" w:cs="宋体"/>
          <w:color w:val="000000"/>
        </w:rPr>
        <w:t>具备满足业务需要的资金汇划清算系统，保证本行系统同城转账实时到账、异地汇划和跨行支付两小时内到账，保证资金汇划系统和内部网络的安全性，并承担自身网络安全问题方面的有关责任。</w:t>
      </w:r>
    </w:p>
    <w:p w14:paraId="7E506DAA">
      <w:pPr>
        <w:spacing w:line="480" w:lineRule="auto"/>
        <w:ind w:firstLine="480" w:firstLineChars="200"/>
        <w:rPr>
          <w:rFonts w:ascii="宋体"/>
          <w:color w:val="000000"/>
        </w:rPr>
      </w:pPr>
      <w:r>
        <w:rPr>
          <w:rFonts w:ascii="宋体" w:hAnsi="宋体" w:cs="宋体"/>
          <w:color w:val="000000"/>
        </w:rPr>
        <w:t>1.3</w:t>
      </w:r>
      <w:r>
        <w:rPr>
          <w:rFonts w:hint="eastAsia" w:ascii="宋体" w:hAnsi="宋体" w:cs="宋体"/>
          <w:color w:val="000000"/>
        </w:rPr>
        <w:t>内部管理规范，内控制度健全，具有严格的操作规程和保密措施。</w:t>
      </w:r>
    </w:p>
    <w:p w14:paraId="0DA42B71">
      <w:pPr>
        <w:spacing w:line="480" w:lineRule="auto"/>
        <w:ind w:firstLine="480" w:firstLineChars="200"/>
        <w:rPr>
          <w:rFonts w:ascii="宋体"/>
          <w:color w:val="000000"/>
        </w:rPr>
      </w:pPr>
      <w:r>
        <w:rPr>
          <w:rFonts w:ascii="宋体" w:hAnsi="宋体" w:cs="宋体"/>
          <w:color w:val="000000"/>
        </w:rPr>
        <w:t>1.4</w:t>
      </w:r>
      <w:r>
        <w:rPr>
          <w:rFonts w:hint="eastAsia" w:ascii="宋体" w:hAnsi="宋体" w:cs="宋体"/>
          <w:color w:val="000000"/>
        </w:rPr>
        <w:t>具备先进的信息反馈系统，能够及时、全面、准确地反馈收付业务信息，必须准确完整地接收每一笔基金收入的相关信息，包括付款方名称、账号、金额、摘要等内容，并及时将收入信息提供给采购人，提供电子化实时查询服务。</w:t>
      </w:r>
    </w:p>
    <w:p w14:paraId="05D23ACB">
      <w:pPr>
        <w:spacing w:line="480" w:lineRule="auto"/>
        <w:ind w:firstLine="480" w:firstLineChars="200"/>
        <w:rPr>
          <w:rFonts w:ascii="宋体"/>
        </w:rPr>
      </w:pPr>
      <w:r>
        <w:rPr>
          <w:rFonts w:ascii="宋体" w:hAnsi="宋体" w:cs="宋体"/>
          <w:color w:val="000000"/>
        </w:rPr>
        <w:t>1.5</w:t>
      </w:r>
      <w:r>
        <w:rPr>
          <w:rFonts w:hint="eastAsia" w:ascii="宋体" w:hAnsi="宋体" w:cs="宋体"/>
          <w:color w:val="000000"/>
        </w:rPr>
        <w:t>投标方案及实施措施应当符合《关于进一步加强财政部门和预算单位资金存放管理的指导意见》（财库</w:t>
      </w:r>
      <w:r>
        <w:rPr>
          <w:rFonts w:ascii="宋体" w:hAnsi="宋体" w:cs="宋体"/>
          <w:color w:val="000000"/>
        </w:rPr>
        <w:t>〔2017〕76</w:t>
      </w:r>
      <w:r>
        <w:rPr>
          <w:rFonts w:hint="eastAsia" w:ascii="宋体" w:hAnsi="宋体" w:cs="宋体"/>
          <w:color w:val="000000"/>
        </w:rPr>
        <w:t>号）、《财政部关于进一步加强地方财政部门和预算单位资金存放管理的通知》（财库［</w:t>
      </w:r>
      <w:r>
        <w:rPr>
          <w:rFonts w:ascii="宋体" w:hAnsi="宋体" w:cs="宋体"/>
          <w:color w:val="000000"/>
        </w:rPr>
        <w:t>2018</w:t>
      </w:r>
      <w:r>
        <w:rPr>
          <w:rFonts w:hint="eastAsia" w:ascii="宋体" w:hAnsi="宋体" w:cs="宋体"/>
          <w:color w:val="000000"/>
        </w:rPr>
        <w:t>］</w:t>
      </w:r>
      <w:r>
        <w:rPr>
          <w:rFonts w:ascii="宋体" w:hAnsi="宋体" w:cs="宋体"/>
          <w:color w:val="000000"/>
        </w:rPr>
        <w:t>80</w:t>
      </w:r>
      <w:r>
        <w:rPr>
          <w:rFonts w:hint="eastAsia" w:ascii="宋体" w:hAnsi="宋体" w:cs="宋体"/>
          <w:color w:val="000000"/>
        </w:rPr>
        <w:t>号）、青海省财政厅《关于加强各级财政部门和预算单位资金存放管理的实施意见》</w:t>
      </w:r>
      <w:r>
        <w:rPr>
          <w:rFonts w:hint="eastAsia" w:ascii="宋体" w:hAnsi="宋体" w:cs="宋体"/>
        </w:rPr>
        <w:t>（青财库字</w:t>
      </w:r>
      <w:r>
        <w:rPr>
          <w:rFonts w:ascii="宋体" w:hAnsi="宋体" w:cs="宋体"/>
        </w:rPr>
        <w:t>〔2017〕2103</w:t>
      </w:r>
      <w:r>
        <w:rPr>
          <w:rFonts w:hint="eastAsia" w:ascii="宋体" w:hAnsi="宋体" w:cs="宋体"/>
        </w:rPr>
        <w:t>号）、《海东市财政局城镇职工医疗保险基金专户资金存放管理方案》等有关规定。</w:t>
      </w:r>
    </w:p>
    <w:p w14:paraId="2178C32D">
      <w:pPr>
        <w:spacing w:line="480" w:lineRule="auto"/>
        <w:ind w:firstLine="480" w:firstLineChars="200"/>
        <w:rPr>
          <w:rFonts w:ascii="宋体"/>
          <w:color w:val="000000"/>
        </w:rPr>
      </w:pPr>
      <w:r>
        <w:rPr>
          <w:rFonts w:ascii="宋体" w:hAnsi="宋体" w:cs="宋体"/>
          <w:color w:val="000000"/>
        </w:rPr>
        <w:t>1.6</w:t>
      </w:r>
      <w:r>
        <w:rPr>
          <w:rFonts w:hint="eastAsia" w:ascii="宋体" w:hAnsi="宋体" w:cs="宋体"/>
          <w:color w:val="000000"/>
        </w:rPr>
        <w:t>接受采购人和中国人民银行海东市中心支行、</w:t>
      </w:r>
      <w:r>
        <w:rPr>
          <w:rFonts w:hint="eastAsia" w:ascii="宋体" w:hAnsi="宋体" w:cs="宋体"/>
        </w:rPr>
        <w:t>海东银保监分局对业务的</w:t>
      </w:r>
      <w:r>
        <w:rPr>
          <w:rFonts w:hint="eastAsia" w:ascii="宋体" w:hAnsi="宋体" w:cs="宋体"/>
          <w:color w:val="000000"/>
        </w:rPr>
        <w:t>监督管理。</w:t>
      </w:r>
    </w:p>
    <w:p w14:paraId="73315250">
      <w:pPr>
        <w:spacing w:line="480" w:lineRule="auto"/>
        <w:rPr>
          <w:rFonts w:ascii="宋体"/>
          <w:b/>
          <w:bCs/>
          <w:color w:val="000000"/>
        </w:rPr>
      </w:pPr>
      <w:r>
        <w:rPr>
          <w:rFonts w:ascii="宋体" w:hAnsi="宋体" w:cs="宋体"/>
          <w:b/>
          <w:bCs/>
          <w:color w:val="000000"/>
        </w:rPr>
        <w:t>2.</w:t>
      </w:r>
      <w:r>
        <w:rPr>
          <w:rFonts w:hint="eastAsia" w:ascii="宋体" w:hAnsi="宋体" w:cs="宋体"/>
          <w:b/>
          <w:bCs/>
          <w:color w:val="000000"/>
        </w:rPr>
        <w:t>资金结算要求</w:t>
      </w:r>
    </w:p>
    <w:p w14:paraId="2FE617CB">
      <w:pPr>
        <w:spacing w:line="480" w:lineRule="auto"/>
        <w:ind w:firstLine="480" w:firstLineChars="200"/>
        <w:rPr>
          <w:rFonts w:ascii="宋体"/>
          <w:color w:val="000000"/>
        </w:rPr>
      </w:pPr>
      <w:r>
        <w:rPr>
          <w:rFonts w:ascii="宋体" w:hAnsi="宋体" w:cs="宋体"/>
          <w:color w:val="000000"/>
        </w:rPr>
        <w:t>2.1</w:t>
      </w:r>
      <w:r>
        <w:rPr>
          <w:rFonts w:hint="eastAsia" w:ascii="宋体" w:hAnsi="宋体" w:cs="宋体"/>
          <w:color w:val="000000"/>
        </w:rPr>
        <w:t>供应商须保证办理采购人资金代理结算业务按时、足额、安全、准确，并提供精细化服务。</w:t>
      </w:r>
    </w:p>
    <w:p w14:paraId="784FB3AC">
      <w:pPr>
        <w:spacing w:line="480" w:lineRule="auto"/>
        <w:ind w:firstLine="480" w:firstLineChars="200"/>
        <w:rPr>
          <w:rFonts w:ascii="宋体"/>
          <w:color w:val="000000"/>
        </w:rPr>
      </w:pPr>
      <w:r>
        <w:rPr>
          <w:rFonts w:ascii="宋体" w:hAnsi="宋体" w:cs="宋体"/>
          <w:color w:val="000000"/>
        </w:rPr>
        <w:t>2.2</w:t>
      </w:r>
      <w:r>
        <w:rPr>
          <w:rFonts w:hint="eastAsia" w:ascii="宋体" w:hAnsi="宋体" w:cs="宋体"/>
          <w:color w:val="000000"/>
        </w:rPr>
        <w:t>合同到期后，供应商收到财政支付指令后，在</w:t>
      </w:r>
      <w:r>
        <w:rPr>
          <w:rFonts w:ascii="宋体" w:hAnsi="宋体" w:cs="宋体"/>
          <w:color w:val="000000"/>
        </w:rPr>
        <w:t>2</w:t>
      </w:r>
      <w:r>
        <w:rPr>
          <w:rFonts w:hint="eastAsia" w:ascii="宋体" w:hAnsi="宋体" w:cs="宋体"/>
          <w:color w:val="000000"/>
        </w:rPr>
        <w:t>个工作日内，足额汇划存款本息至指定账户。供应商未能按规定时限完成办理，由此造成医保待遇未能及时支付或者利息损失的，所产生损失和不良影响，由供应商承担所有责任。</w:t>
      </w:r>
    </w:p>
    <w:p w14:paraId="1F7C48C8">
      <w:pPr>
        <w:spacing w:line="480" w:lineRule="auto"/>
        <w:ind w:firstLine="480" w:firstLineChars="200"/>
        <w:rPr>
          <w:rFonts w:ascii="宋体"/>
          <w:color w:val="000000"/>
        </w:rPr>
      </w:pPr>
      <w:r>
        <w:rPr>
          <w:rFonts w:ascii="宋体" w:hAnsi="宋体" w:cs="宋体"/>
          <w:color w:val="000000"/>
        </w:rPr>
        <w:t>2.3</w:t>
      </w:r>
      <w:r>
        <w:rPr>
          <w:rFonts w:hint="eastAsia" w:ascii="宋体" w:hAnsi="宋体" w:cs="宋体"/>
          <w:color w:val="000000"/>
        </w:rPr>
        <w:t>供应商须指定专人负责采购人资金银行结算等业务的日常跟踪服务工作，并派专人负责为采购人送递、收取相关票据（账户回单、定期存款证实书、对账单和取拨款单据等），供应商最迟在次月第二个工作日将相关票据送达采购人。</w:t>
      </w:r>
    </w:p>
    <w:p w14:paraId="5F97C98B">
      <w:pPr>
        <w:spacing w:line="480" w:lineRule="auto"/>
        <w:ind w:firstLine="480" w:firstLineChars="200"/>
        <w:rPr>
          <w:rFonts w:ascii="宋体"/>
        </w:rPr>
      </w:pPr>
      <w:r>
        <w:rPr>
          <w:rFonts w:ascii="宋体" w:hAnsi="宋体" w:cs="宋体"/>
        </w:rPr>
        <w:t>2.4</w:t>
      </w:r>
      <w:r>
        <w:rPr>
          <w:rFonts w:hint="eastAsia" w:ascii="宋体" w:hAnsi="宋体" w:cs="宋体"/>
        </w:rPr>
        <w:t>供应商必须按国家相关规定执行票据管理，应于每月将代理结算资金明细生成对账文本和办理的定期存款存单，及时反馈给采购人对账和记账，供应商要及时准确传递各种回单，并保证各种回单备注栏信息的准确性和完整性。</w:t>
      </w:r>
    </w:p>
    <w:p w14:paraId="7725632A">
      <w:pPr>
        <w:spacing w:line="480" w:lineRule="auto"/>
        <w:ind w:firstLine="480" w:firstLineChars="200"/>
        <w:rPr>
          <w:rFonts w:ascii="宋体"/>
          <w:color w:val="000000"/>
        </w:rPr>
      </w:pPr>
      <w:r>
        <w:rPr>
          <w:rFonts w:ascii="宋体" w:hAnsi="宋体" w:cs="宋体"/>
        </w:rPr>
        <w:t>2.5</w:t>
      </w:r>
      <w:r>
        <w:rPr>
          <w:rFonts w:hint="eastAsia" w:ascii="宋体" w:hAnsi="宋体" w:cs="宋体"/>
        </w:rPr>
        <w:t>在实施本项目过程中，供应商必须接受相关部门和采购人</w:t>
      </w:r>
      <w:r>
        <w:rPr>
          <w:rFonts w:hint="eastAsia" w:ascii="宋体" w:hAnsi="宋体" w:cs="宋体"/>
          <w:color w:val="000000"/>
        </w:rPr>
        <w:t>监督。</w:t>
      </w:r>
    </w:p>
    <w:p w14:paraId="5CB36425">
      <w:pPr>
        <w:spacing w:line="480" w:lineRule="auto"/>
        <w:ind w:firstLine="480" w:firstLineChars="200"/>
        <w:rPr>
          <w:rFonts w:ascii="宋体"/>
          <w:color w:val="000000"/>
        </w:rPr>
      </w:pPr>
      <w:r>
        <w:rPr>
          <w:rFonts w:ascii="宋体" w:hAnsi="宋体" w:cs="宋体"/>
          <w:color w:val="000000"/>
        </w:rPr>
        <w:t>2.6</w:t>
      </w:r>
      <w:r>
        <w:rPr>
          <w:rFonts w:hint="eastAsia" w:ascii="宋体" w:hAnsi="宋体" w:cs="宋体"/>
          <w:color w:val="000000"/>
        </w:rPr>
        <w:t>供应商不得收取采购人委托代理的医疗保险基金业务任何服务费、手续费，供应商应予以承诺。</w:t>
      </w:r>
    </w:p>
    <w:p w14:paraId="6BF07CD7">
      <w:pPr>
        <w:spacing w:line="480" w:lineRule="auto"/>
        <w:rPr>
          <w:rFonts w:ascii="宋体"/>
          <w:b/>
          <w:bCs/>
        </w:rPr>
      </w:pPr>
      <w:r>
        <w:rPr>
          <w:rFonts w:ascii="宋体" w:hAnsi="宋体" w:cs="宋体"/>
          <w:b/>
          <w:bCs/>
        </w:rPr>
        <w:t>3.</w:t>
      </w:r>
      <w:r>
        <w:rPr>
          <w:rFonts w:hint="eastAsia" w:ascii="宋体" w:hAnsi="宋体" w:cs="宋体"/>
          <w:b/>
          <w:bCs/>
        </w:rPr>
        <w:t>利率要求</w:t>
      </w:r>
    </w:p>
    <w:p w14:paraId="1FF5E180">
      <w:pPr>
        <w:spacing w:line="480" w:lineRule="auto"/>
        <w:rPr>
          <w:rFonts w:ascii="宋体"/>
        </w:rPr>
      </w:pPr>
      <w:r>
        <w:rPr>
          <w:rFonts w:ascii="宋体" w:hAnsi="宋体" w:cs="宋体"/>
        </w:rPr>
        <w:t>3.1</w:t>
      </w:r>
      <w:r>
        <w:rPr>
          <w:rFonts w:hint="eastAsia" w:ascii="宋体" w:hAnsi="宋体" w:cs="宋体"/>
        </w:rPr>
        <w:t>供应商须明确承诺参与存放的定期存款存期和利率，供应商参与存放两年期以下各存期定期存款，必须给予同期限人民银行定期存款基准利率上浮</w:t>
      </w:r>
      <w:r>
        <w:rPr>
          <w:rFonts w:ascii="宋体" w:hAnsi="宋体" w:cs="宋体"/>
          <w:b/>
        </w:rPr>
        <w:t>50</w:t>
      </w:r>
      <w:r>
        <w:rPr>
          <w:rFonts w:hint="eastAsia" w:ascii="宋体" w:hAnsi="宋体" w:cs="宋体"/>
          <w:b/>
        </w:rPr>
        <w:t>个</w:t>
      </w:r>
      <w:r>
        <w:rPr>
          <w:rFonts w:hint="eastAsia" w:ascii="宋体" w:hAnsi="宋体" w:cs="宋体"/>
        </w:rPr>
        <w:t>基点，</w:t>
      </w:r>
      <w:r>
        <w:rPr>
          <w:rFonts w:hint="eastAsia" w:ascii="宋体" w:hAnsi="宋体" w:cs="宋体"/>
          <w:b/>
        </w:rPr>
        <w:t>否则视为无效响应</w:t>
      </w:r>
      <w:r>
        <w:rPr>
          <w:rFonts w:hint="eastAsia" w:ascii="宋体" w:hAnsi="宋体" w:cs="宋体"/>
        </w:rPr>
        <w:t>；</w:t>
      </w:r>
      <w:r>
        <w:rPr>
          <w:rFonts w:ascii="宋体"/>
        </w:rPr>
        <w:t xml:space="preserve"> </w:t>
      </w:r>
    </w:p>
    <w:p w14:paraId="302E17B7"/>
    <w:p w14:paraId="053F16F6">
      <w:pPr>
        <w:pStyle w:val="62"/>
        <w:ind w:firstLine="0" w:firstLineChars="0"/>
      </w:pPr>
    </w:p>
    <w:p w14:paraId="7349EE26"/>
    <w:p w14:paraId="2A22A5EE">
      <w:pPr>
        <w:pStyle w:val="18"/>
      </w:pPr>
    </w:p>
    <w:p w14:paraId="1032DEEB">
      <w:pPr>
        <w:pStyle w:val="2"/>
        <w:numPr>
          <w:ilvl w:val="0"/>
          <w:numId w:val="0"/>
        </w:numPr>
        <w:rPr>
          <w:rFonts w:ascii="宋体" w:hAnsi="宋体" w:eastAsia="宋体" w:cs="Times New Roman"/>
          <w:sz w:val="28"/>
          <w:szCs w:val="28"/>
        </w:rPr>
      </w:pPr>
      <w:bookmarkStart w:id="8" w:name="_Toc65575131"/>
      <w:r>
        <w:rPr>
          <w:rFonts w:hint="eastAsia" w:ascii="宋体" w:hAnsi="宋体" w:eastAsia="宋体" w:cs="宋体"/>
          <w:sz w:val="28"/>
          <w:szCs w:val="28"/>
        </w:rPr>
        <w:t>第五章</w:t>
      </w:r>
      <w:r>
        <w:rPr>
          <w:rFonts w:ascii="宋体" w:hAnsi="宋体" w:eastAsia="宋体" w:cs="宋体"/>
          <w:sz w:val="28"/>
          <w:szCs w:val="28"/>
        </w:rPr>
        <w:t xml:space="preserve">  </w:t>
      </w:r>
      <w:r>
        <w:rPr>
          <w:rFonts w:hint="eastAsia" w:ascii="宋体" w:hAnsi="宋体" w:eastAsia="宋体" w:cs="宋体"/>
          <w:sz w:val="28"/>
          <w:szCs w:val="28"/>
        </w:rPr>
        <w:t>磋商程序</w:t>
      </w:r>
      <w:bookmarkEnd w:id="8"/>
    </w:p>
    <w:p w14:paraId="4C34D023">
      <w:pPr>
        <w:snapToGrid w:val="0"/>
        <w:spacing w:line="300" w:lineRule="auto"/>
        <w:rPr>
          <w:rFonts w:ascii="宋体"/>
          <w:color w:val="000000"/>
        </w:rPr>
      </w:pPr>
      <w:r>
        <w:rPr>
          <w:rFonts w:ascii="宋体" w:hAnsi="宋体" w:cs="宋体"/>
          <w:color w:val="000000"/>
        </w:rPr>
        <w:t>1</w:t>
      </w:r>
      <w:r>
        <w:rPr>
          <w:rFonts w:hint="eastAsia" w:ascii="宋体" w:hAnsi="宋体" w:cs="宋体"/>
          <w:color w:val="000000"/>
        </w:rPr>
        <w:t>、磋商小组及专家组成</w:t>
      </w:r>
    </w:p>
    <w:p w14:paraId="441AE240">
      <w:pPr>
        <w:pStyle w:val="23"/>
        <w:snapToGrid w:val="0"/>
        <w:spacing w:line="300" w:lineRule="auto"/>
        <w:ind w:firstLine="480" w:firstLineChars="200"/>
        <w:rPr>
          <w:rFonts w:hAnsi="宋体" w:cs="Times New Roman"/>
          <w:sz w:val="24"/>
          <w:szCs w:val="24"/>
        </w:rPr>
      </w:pPr>
      <w:r>
        <w:rPr>
          <w:rFonts w:hint="eastAsia" w:hAnsi="宋体"/>
          <w:sz w:val="24"/>
          <w:szCs w:val="24"/>
        </w:rPr>
        <w:t>结合本次招标项目的实际情况，磋商小组由海东市财政局（</w:t>
      </w:r>
      <w:r>
        <w:rPr>
          <w:rFonts w:hAnsi="宋体"/>
          <w:sz w:val="24"/>
          <w:szCs w:val="24"/>
        </w:rPr>
        <w:t>1</w:t>
      </w:r>
      <w:r>
        <w:rPr>
          <w:rFonts w:hint="eastAsia" w:hAnsi="宋体"/>
          <w:sz w:val="24"/>
          <w:szCs w:val="24"/>
        </w:rPr>
        <w:t>人）、人民银行海东市中心支行（</w:t>
      </w:r>
      <w:r>
        <w:rPr>
          <w:rFonts w:hAnsi="宋体"/>
          <w:sz w:val="24"/>
          <w:szCs w:val="24"/>
        </w:rPr>
        <w:t>1</w:t>
      </w:r>
      <w:r>
        <w:rPr>
          <w:rFonts w:hint="eastAsia" w:hAnsi="宋体"/>
          <w:sz w:val="24"/>
          <w:szCs w:val="24"/>
        </w:rPr>
        <w:t>人）、海东银保监分局（</w:t>
      </w:r>
      <w:r>
        <w:rPr>
          <w:rFonts w:hAnsi="宋体"/>
          <w:sz w:val="24"/>
          <w:szCs w:val="24"/>
        </w:rPr>
        <w:t>1</w:t>
      </w:r>
      <w:r>
        <w:rPr>
          <w:rFonts w:hint="eastAsia" w:hAnsi="宋体"/>
          <w:sz w:val="24"/>
          <w:szCs w:val="24"/>
        </w:rPr>
        <w:t>人）、海东市金融工作办公室（</w:t>
      </w:r>
      <w:r>
        <w:rPr>
          <w:rFonts w:hAnsi="宋体"/>
          <w:sz w:val="24"/>
          <w:szCs w:val="24"/>
        </w:rPr>
        <w:t>1</w:t>
      </w:r>
      <w:r>
        <w:rPr>
          <w:rFonts w:hint="eastAsia" w:hAnsi="宋体"/>
          <w:sz w:val="24"/>
          <w:szCs w:val="24"/>
        </w:rPr>
        <w:t>人）、海东市医保局（</w:t>
      </w:r>
      <w:r>
        <w:rPr>
          <w:rFonts w:hAnsi="宋体"/>
          <w:sz w:val="24"/>
          <w:szCs w:val="24"/>
        </w:rPr>
        <w:t>1</w:t>
      </w:r>
      <w:r>
        <w:rPr>
          <w:rFonts w:hint="eastAsia" w:hAnsi="宋体"/>
          <w:sz w:val="24"/>
          <w:szCs w:val="24"/>
        </w:rPr>
        <w:t>人）派出人员构成，负责本次招标项目的竞争性磋商和评审工作。</w:t>
      </w:r>
    </w:p>
    <w:p w14:paraId="639689F3">
      <w:pPr>
        <w:snapToGrid w:val="0"/>
        <w:spacing w:line="300" w:lineRule="auto"/>
        <w:rPr>
          <w:rFonts w:ascii="宋体"/>
          <w:color w:val="000000"/>
        </w:rPr>
      </w:pPr>
      <w:r>
        <w:rPr>
          <w:rFonts w:ascii="宋体" w:hAnsi="宋体" w:cs="宋体"/>
          <w:color w:val="000000"/>
        </w:rPr>
        <w:t>2</w:t>
      </w:r>
      <w:r>
        <w:rPr>
          <w:rFonts w:hint="eastAsia" w:ascii="宋体" w:hAnsi="宋体" w:cs="宋体"/>
          <w:color w:val="000000"/>
        </w:rPr>
        <w:t>、磋商组织</w:t>
      </w:r>
    </w:p>
    <w:p w14:paraId="7E632EA0">
      <w:pPr>
        <w:pStyle w:val="23"/>
        <w:snapToGrid w:val="0"/>
        <w:spacing w:line="300" w:lineRule="auto"/>
        <w:ind w:firstLine="480" w:firstLineChars="200"/>
        <w:rPr>
          <w:rFonts w:hAnsi="宋体" w:cs="Times New Roman"/>
          <w:color w:val="000000"/>
          <w:sz w:val="24"/>
          <w:szCs w:val="24"/>
        </w:rPr>
      </w:pPr>
      <w:r>
        <w:rPr>
          <w:rFonts w:hint="eastAsia" w:hAnsi="宋体"/>
          <w:color w:val="000000"/>
          <w:sz w:val="24"/>
          <w:szCs w:val="24"/>
          <w:lang w:val="zh-CN"/>
        </w:rPr>
        <w:t>磋商工作由采购代理机构组织，具体磋商事务由依法组建的磋商小组负责。</w:t>
      </w:r>
    </w:p>
    <w:p w14:paraId="63CE7A2A">
      <w:pPr>
        <w:snapToGrid w:val="0"/>
        <w:spacing w:line="300" w:lineRule="auto"/>
        <w:rPr>
          <w:rFonts w:ascii="宋体"/>
          <w:color w:val="000000"/>
        </w:rPr>
      </w:pPr>
      <w:r>
        <w:rPr>
          <w:rFonts w:ascii="宋体" w:hAnsi="宋体" w:cs="宋体"/>
          <w:color w:val="000000"/>
        </w:rPr>
        <w:t>3</w:t>
      </w:r>
      <w:r>
        <w:rPr>
          <w:rFonts w:hint="eastAsia" w:ascii="宋体" w:hAnsi="宋体" w:cs="宋体"/>
          <w:color w:val="000000"/>
        </w:rPr>
        <w:t>、磋商程序</w:t>
      </w:r>
    </w:p>
    <w:p w14:paraId="0FA30A60">
      <w:pPr>
        <w:pStyle w:val="23"/>
        <w:snapToGrid w:val="0"/>
        <w:spacing w:line="300" w:lineRule="auto"/>
        <w:ind w:firstLine="480" w:firstLineChars="200"/>
        <w:rPr>
          <w:rFonts w:hAnsi="宋体" w:cs="Times New Roman"/>
          <w:color w:val="000000"/>
          <w:sz w:val="24"/>
          <w:szCs w:val="24"/>
          <w:lang w:val="zh-CN"/>
        </w:rPr>
      </w:pPr>
      <w:r>
        <w:rPr>
          <w:rFonts w:hAnsi="宋体"/>
          <w:color w:val="000000"/>
          <w:sz w:val="24"/>
          <w:szCs w:val="24"/>
        </w:rPr>
        <w:t xml:space="preserve">3.1 </w:t>
      </w:r>
      <w:r>
        <w:rPr>
          <w:rFonts w:hint="eastAsia" w:hAnsi="宋体"/>
          <w:color w:val="000000"/>
          <w:sz w:val="24"/>
          <w:szCs w:val="24"/>
          <w:lang w:val="zh-CN"/>
        </w:rPr>
        <w:t>在供应商递交响应文件截止时间结束后，采购代理机构组织磋商小组对递交响应文件的供应商进行资格审查，确定邀请参加磋商的供应商名单。</w:t>
      </w:r>
    </w:p>
    <w:p w14:paraId="6DEE351B">
      <w:pPr>
        <w:pStyle w:val="23"/>
        <w:snapToGrid w:val="0"/>
        <w:spacing w:line="300" w:lineRule="auto"/>
        <w:ind w:firstLine="480" w:firstLineChars="200"/>
        <w:rPr>
          <w:rFonts w:hAnsi="宋体" w:cs="Times New Roman"/>
          <w:color w:val="000000"/>
          <w:sz w:val="24"/>
          <w:szCs w:val="24"/>
          <w:lang w:val="zh-CN"/>
        </w:rPr>
      </w:pPr>
      <w:r>
        <w:rPr>
          <w:rFonts w:hint="eastAsia" w:hAnsi="宋体"/>
          <w:color w:val="000000"/>
          <w:sz w:val="24"/>
          <w:szCs w:val="24"/>
          <w:lang w:val="zh-CN"/>
        </w:rPr>
        <w:t>确定参加磋商的供应商数量采用合格数量制，即磋商小组对各供应商资格审查后，凡符合本竞争性磋商文件规定资格条件的，均进入参加磋商的供应商名单。</w:t>
      </w:r>
    </w:p>
    <w:p w14:paraId="674E92F2">
      <w:pPr>
        <w:pStyle w:val="23"/>
        <w:snapToGrid w:val="0"/>
        <w:spacing w:line="300" w:lineRule="auto"/>
        <w:ind w:firstLine="480" w:firstLineChars="200"/>
        <w:rPr>
          <w:rFonts w:hAnsi="宋体" w:cs="Times New Roman"/>
          <w:color w:val="000000"/>
          <w:sz w:val="24"/>
          <w:szCs w:val="24"/>
        </w:rPr>
      </w:pPr>
      <w:r>
        <w:rPr>
          <w:rFonts w:hint="eastAsia" w:hAnsi="宋体"/>
          <w:color w:val="000000"/>
          <w:sz w:val="24"/>
          <w:szCs w:val="24"/>
        </w:rPr>
        <w:t>磋商小组资格审查结束后，向采购代理机构出具资格审查报告，确定参加磋商的供应商名单。没有通过资格审查的供应商，磋商小组应在资格审查报告中说明原因。</w:t>
      </w:r>
    </w:p>
    <w:p w14:paraId="55194D89">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3.2 </w:t>
      </w:r>
      <w:r>
        <w:rPr>
          <w:rFonts w:hint="eastAsia" w:hAnsi="宋体"/>
          <w:color w:val="000000"/>
          <w:sz w:val="24"/>
          <w:szCs w:val="24"/>
        </w:rPr>
        <w:t>采购代理机构收到磋商小组出具的资格审查报告后，当场向所有递交响应文件的供应商宣布通过及未通过资格审查的供应商名单，并在磋商结果公示中向社会公布。</w:t>
      </w:r>
    </w:p>
    <w:p w14:paraId="7AA1B400">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3.3 </w:t>
      </w:r>
      <w:r>
        <w:rPr>
          <w:rFonts w:hint="eastAsia" w:hAnsi="宋体"/>
          <w:color w:val="000000"/>
          <w:sz w:val="24"/>
          <w:szCs w:val="24"/>
        </w:rPr>
        <w:t>通过资格审查的供应商不足两家的，本次竞争性磋商招标活动终止。</w:t>
      </w:r>
    </w:p>
    <w:p w14:paraId="7023965E">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3.4 </w:t>
      </w:r>
      <w:r>
        <w:rPr>
          <w:rFonts w:hint="eastAsia" w:hAnsi="宋体"/>
          <w:color w:val="000000"/>
          <w:sz w:val="24"/>
          <w:szCs w:val="24"/>
        </w:rPr>
        <w:t>采购代理机构组织磋商小组成员按磋商文件规定集中与通过资格审查的供应商分别进行磋商，磋商的顺序以现场抽签的方式确定。</w:t>
      </w:r>
    </w:p>
    <w:p w14:paraId="3D4E7EE9">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3.5 </w:t>
      </w:r>
      <w:r>
        <w:rPr>
          <w:rFonts w:hint="eastAsia" w:hAnsi="宋体"/>
          <w:color w:val="000000"/>
          <w:sz w:val="24"/>
          <w:szCs w:val="24"/>
        </w:rPr>
        <w:t>磋商过程中，磋商小组可以根据磋商情况调整磋商内容。磋商小组经采购单位代表确认后，可以根据磋商情况实质性变动招标需求中的技术、服务要求以及合同草案条款，并将变更的内容及时以书面形式通知所有参加磋商的供应商，变动通知为本次磋商文件的有效组成部分。</w:t>
      </w:r>
    </w:p>
    <w:p w14:paraId="7797BAE8">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3.6 </w:t>
      </w:r>
      <w:r>
        <w:rPr>
          <w:rFonts w:hint="eastAsia" w:hAnsi="宋体"/>
          <w:color w:val="000000"/>
          <w:sz w:val="24"/>
          <w:szCs w:val="24"/>
        </w:rPr>
        <w:t>磋商过程中，供应商可以根据磋商情况变更其响应文件，并将变更内容形成书面材料送磋商小组。变更内容应作为响应文件的一部分。</w:t>
      </w:r>
    </w:p>
    <w:p w14:paraId="5E8B12CF">
      <w:pPr>
        <w:pStyle w:val="23"/>
        <w:snapToGrid w:val="0"/>
        <w:spacing w:line="300" w:lineRule="auto"/>
        <w:ind w:firstLine="480" w:firstLineChars="200"/>
        <w:rPr>
          <w:rFonts w:hAnsi="宋体" w:cs="Times New Roman"/>
          <w:color w:val="000000"/>
          <w:sz w:val="24"/>
          <w:szCs w:val="24"/>
        </w:rPr>
      </w:pPr>
      <w:r>
        <w:rPr>
          <w:rFonts w:hint="eastAsia" w:hAnsi="宋体"/>
          <w:color w:val="000000"/>
          <w:sz w:val="24"/>
          <w:szCs w:val="24"/>
        </w:rPr>
        <w:t>供应商书面材料应当签字确认，否则无效。供应商为法人的，应当由其法定代表人或者代理人签字确认。</w:t>
      </w:r>
    </w:p>
    <w:p w14:paraId="6B65D40E">
      <w:pPr>
        <w:pStyle w:val="23"/>
        <w:snapToGrid w:val="0"/>
        <w:spacing w:line="300" w:lineRule="auto"/>
        <w:ind w:firstLine="480" w:firstLineChars="200"/>
        <w:rPr>
          <w:rFonts w:hAnsi="宋体"/>
          <w:color w:val="000000"/>
          <w:sz w:val="24"/>
          <w:szCs w:val="24"/>
        </w:rPr>
      </w:pPr>
      <w:r>
        <w:rPr>
          <w:rFonts w:hAnsi="宋体"/>
          <w:color w:val="000000"/>
          <w:sz w:val="24"/>
          <w:szCs w:val="24"/>
        </w:rPr>
        <w:t xml:space="preserve">3.7 </w:t>
      </w:r>
      <w:r>
        <w:rPr>
          <w:rFonts w:hint="eastAsia" w:hAnsi="宋体"/>
          <w:color w:val="000000"/>
          <w:sz w:val="24"/>
          <w:szCs w:val="24"/>
        </w:rPr>
        <w:t>磋商达到供应商响应文件符合招标需求、质量和服务要求的前提下，进行评审、打分。</w:t>
      </w:r>
      <w:r>
        <w:rPr>
          <w:rFonts w:hAnsi="宋体"/>
          <w:color w:val="000000"/>
          <w:sz w:val="24"/>
          <w:szCs w:val="24"/>
        </w:rPr>
        <w:t xml:space="preserve"> </w:t>
      </w:r>
    </w:p>
    <w:p w14:paraId="14D20388">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3.8 </w:t>
      </w:r>
      <w:r>
        <w:rPr>
          <w:rFonts w:hint="eastAsia" w:hAnsi="宋体"/>
          <w:color w:val="000000"/>
          <w:sz w:val="24"/>
          <w:szCs w:val="24"/>
        </w:rPr>
        <w:t>在磋商中，磋商的任何一方不得透露与磋商有关的其他供应商的技术资料、价格和其他信息。</w:t>
      </w:r>
    </w:p>
    <w:p w14:paraId="0BA41E2C">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3.9 </w:t>
      </w:r>
      <w:r>
        <w:rPr>
          <w:rFonts w:hint="eastAsia" w:hAnsi="宋体"/>
          <w:color w:val="000000"/>
          <w:sz w:val="24"/>
          <w:szCs w:val="24"/>
        </w:rPr>
        <w:t>经磋商确定有效供应商后，由磋商小组采用综合评分法对有效供应商的响应文件进行综合评分。</w:t>
      </w:r>
    </w:p>
    <w:p w14:paraId="73103438">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3.12 </w:t>
      </w:r>
      <w:r>
        <w:rPr>
          <w:rFonts w:hint="eastAsia" w:hAnsi="宋体"/>
          <w:color w:val="000000"/>
          <w:sz w:val="24"/>
          <w:szCs w:val="24"/>
        </w:rPr>
        <w:t>综合评分表</w:t>
      </w:r>
    </w:p>
    <w:tbl>
      <w:tblPr>
        <w:tblStyle w:val="43"/>
        <w:tblW w:w="9356"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1372"/>
        <w:gridCol w:w="4937"/>
        <w:gridCol w:w="1771"/>
      </w:tblGrid>
      <w:tr w14:paraId="51252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5" w:hRule="atLeast"/>
        </w:trPr>
        <w:tc>
          <w:tcPr>
            <w:tcW w:w="2648" w:type="dxa"/>
            <w:gridSpan w:val="2"/>
            <w:shd w:val="clear" w:color="000000" w:fill="FFFFFF"/>
            <w:vAlign w:val="center"/>
          </w:tcPr>
          <w:p w14:paraId="54C0613A">
            <w:pPr>
              <w:spacing w:line="400" w:lineRule="exact"/>
              <w:jc w:val="center"/>
              <w:rPr>
                <w:rFonts w:ascii="宋体"/>
                <w:b/>
                <w:bCs/>
                <w:color w:val="000000"/>
              </w:rPr>
            </w:pPr>
            <w:r>
              <w:rPr>
                <w:rFonts w:hint="eastAsia" w:ascii="宋体" w:hAnsi="宋体" w:cs="宋体"/>
                <w:b/>
                <w:bCs/>
                <w:color w:val="000000"/>
                <w:kern w:val="2"/>
                <w:lang w:val="zh-CN"/>
              </w:rPr>
              <w:t>指标名称</w:t>
            </w:r>
          </w:p>
        </w:tc>
        <w:tc>
          <w:tcPr>
            <w:tcW w:w="4937" w:type="dxa"/>
            <w:shd w:val="clear" w:color="000000" w:fill="FFFFFF"/>
            <w:vAlign w:val="center"/>
          </w:tcPr>
          <w:p w14:paraId="5D23F22F">
            <w:pPr>
              <w:spacing w:line="400" w:lineRule="exact"/>
              <w:jc w:val="center"/>
              <w:rPr>
                <w:rFonts w:ascii="宋体"/>
                <w:b/>
                <w:bCs/>
                <w:color w:val="000000"/>
              </w:rPr>
            </w:pPr>
            <w:r>
              <w:rPr>
                <w:rFonts w:hint="eastAsia" w:ascii="宋体" w:hAnsi="宋体" w:cs="宋体"/>
                <w:b/>
                <w:bCs/>
                <w:color w:val="000000"/>
                <w:kern w:val="2"/>
                <w:lang w:val="zh-CN"/>
              </w:rPr>
              <w:t>评分方法（百分制）</w:t>
            </w:r>
          </w:p>
        </w:tc>
        <w:tc>
          <w:tcPr>
            <w:tcW w:w="1771" w:type="dxa"/>
            <w:shd w:val="clear" w:color="000000" w:fill="FFFFFF"/>
            <w:vAlign w:val="center"/>
          </w:tcPr>
          <w:p w14:paraId="1ACE7303">
            <w:pPr>
              <w:spacing w:line="400" w:lineRule="exact"/>
              <w:jc w:val="center"/>
              <w:rPr>
                <w:rFonts w:ascii="宋体"/>
                <w:b/>
                <w:bCs/>
                <w:color w:val="000000"/>
              </w:rPr>
            </w:pPr>
            <w:r>
              <w:rPr>
                <w:rFonts w:hint="eastAsia" w:ascii="宋体" w:hAnsi="宋体" w:cs="宋体"/>
                <w:b/>
                <w:bCs/>
                <w:color w:val="000000"/>
                <w:kern w:val="2"/>
              </w:rPr>
              <w:t>指标信息</w:t>
            </w:r>
          </w:p>
        </w:tc>
      </w:tr>
      <w:tr w14:paraId="1E97C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5" w:hRule="atLeast"/>
        </w:trPr>
        <w:tc>
          <w:tcPr>
            <w:tcW w:w="1276" w:type="dxa"/>
            <w:vMerge w:val="restart"/>
            <w:shd w:val="clear" w:color="000000" w:fill="FFFFFF"/>
            <w:vAlign w:val="center"/>
          </w:tcPr>
          <w:p w14:paraId="4F4454A0">
            <w:pPr>
              <w:spacing w:line="400" w:lineRule="exact"/>
              <w:jc w:val="center"/>
              <w:rPr>
                <w:rFonts w:ascii="宋体"/>
                <w:color w:val="000000"/>
              </w:rPr>
            </w:pPr>
            <w:r>
              <w:rPr>
                <w:rFonts w:hint="eastAsia" w:ascii="宋体" w:hAnsi="宋体" w:cs="宋体"/>
                <w:color w:val="000000"/>
              </w:rPr>
              <w:t>安全性（</w:t>
            </w:r>
            <w:r>
              <w:rPr>
                <w:rFonts w:ascii="宋体" w:hAnsi="宋体" w:cs="宋体"/>
                <w:color w:val="000000"/>
              </w:rPr>
              <w:t>25</w:t>
            </w:r>
            <w:r>
              <w:rPr>
                <w:rFonts w:hint="eastAsia" w:ascii="宋体" w:hAnsi="宋体" w:cs="宋体"/>
                <w:color w:val="000000"/>
              </w:rPr>
              <w:t>分）</w:t>
            </w:r>
          </w:p>
        </w:tc>
        <w:tc>
          <w:tcPr>
            <w:tcW w:w="1372" w:type="dxa"/>
            <w:shd w:val="clear" w:color="000000" w:fill="FFFFFF"/>
            <w:vAlign w:val="center"/>
          </w:tcPr>
          <w:p w14:paraId="556990AE">
            <w:pPr>
              <w:spacing w:line="400" w:lineRule="exact"/>
              <w:jc w:val="center"/>
              <w:rPr>
                <w:rFonts w:ascii="宋体"/>
                <w:color w:val="000000"/>
              </w:rPr>
            </w:pPr>
            <w:r>
              <w:rPr>
                <w:rFonts w:hint="eastAsia" w:ascii="宋体" w:hAnsi="宋体" w:cs="宋体"/>
                <w:color w:val="000000"/>
              </w:rPr>
              <w:t>资本充足率</w:t>
            </w:r>
          </w:p>
          <w:p w14:paraId="21AA21FA">
            <w:pPr>
              <w:spacing w:line="400" w:lineRule="exact"/>
              <w:jc w:val="center"/>
              <w:rPr>
                <w:rFonts w:ascii="宋体"/>
                <w:color w:val="000000"/>
              </w:rPr>
            </w:pPr>
            <w:r>
              <w:rPr>
                <w:rFonts w:hint="eastAsia" w:ascii="宋体" w:hAnsi="宋体" w:cs="宋体"/>
                <w:color w:val="000000"/>
              </w:rPr>
              <w:t>（</w:t>
            </w:r>
            <w:r>
              <w:rPr>
                <w:rFonts w:ascii="宋体" w:hAnsi="宋体" w:cs="宋体"/>
                <w:color w:val="000000"/>
              </w:rPr>
              <w:t>5</w:t>
            </w:r>
            <w:r>
              <w:rPr>
                <w:rFonts w:hint="eastAsia" w:ascii="宋体" w:hAnsi="宋体" w:cs="宋体"/>
                <w:color w:val="000000"/>
              </w:rPr>
              <w:t>分）</w:t>
            </w:r>
          </w:p>
        </w:tc>
        <w:tc>
          <w:tcPr>
            <w:tcW w:w="4937" w:type="dxa"/>
            <w:shd w:val="clear" w:color="000000" w:fill="FFFFFF"/>
            <w:vAlign w:val="center"/>
          </w:tcPr>
          <w:p w14:paraId="68512395">
            <w:pPr>
              <w:spacing w:line="400" w:lineRule="exact"/>
              <w:rPr>
                <w:rFonts w:ascii="宋体"/>
                <w:color w:val="000000"/>
              </w:rPr>
            </w:pPr>
            <w:r>
              <w:rPr>
                <w:rFonts w:hint="eastAsia" w:ascii="宋体" w:hAnsi="宋体" w:cs="宋体"/>
                <w:color w:val="000000"/>
              </w:rPr>
              <w:t>按照资本充足率进行递减排名，比率最大者为第一名，得</w:t>
            </w:r>
            <w:r>
              <w:rPr>
                <w:rFonts w:ascii="宋体" w:hAnsi="宋体" w:cs="宋体"/>
                <w:color w:val="000000"/>
              </w:rPr>
              <w:t>5</w:t>
            </w:r>
            <w:r>
              <w:rPr>
                <w:rFonts w:hint="eastAsia" w:ascii="宋体" w:hAnsi="宋体" w:cs="宋体"/>
                <w:color w:val="000000"/>
              </w:rPr>
              <w:t>分，从第二名开始依次递减</w:t>
            </w:r>
            <w:r>
              <w:rPr>
                <w:rFonts w:ascii="宋体" w:hAnsi="宋体" w:cs="宋体"/>
                <w:color w:val="000000"/>
              </w:rPr>
              <w:t>0.1</w:t>
            </w:r>
            <w:r>
              <w:rPr>
                <w:rFonts w:hint="eastAsia" w:ascii="宋体" w:hAnsi="宋体" w:cs="宋体"/>
                <w:color w:val="000000"/>
              </w:rPr>
              <w:t>分，如分值相同，按同档计分。</w:t>
            </w:r>
          </w:p>
        </w:tc>
        <w:tc>
          <w:tcPr>
            <w:tcW w:w="1771" w:type="dxa"/>
            <w:shd w:val="clear" w:color="000000" w:fill="FFFFFF"/>
            <w:vAlign w:val="center"/>
          </w:tcPr>
          <w:p w14:paraId="1CD1D3A2">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年1</w:t>
            </w:r>
            <w:r>
              <w:rPr>
                <w:rFonts w:ascii="宋体" w:hAnsi="宋体" w:cs="宋体"/>
                <w:color w:val="000000"/>
              </w:rPr>
              <w:t>2月</w:t>
            </w:r>
            <w:r>
              <w:rPr>
                <w:rFonts w:hint="eastAsia" w:ascii="宋体" w:hAnsi="宋体" w:cs="宋体"/>
                <w:color w:val="000000"/>
              </w:rPr>
              <w:t>数据</w:t>
            </w:r>
            <w:r>
              <w:rPr>
                <w:rFonts w:ascii="宋体"/>
                <w:color w:val="000000"/>
              </w:rPr>
              <w:t xml:space="preserve"> </w:t>
            </w:r>
          </w:p>
        </w:tc>
      </w:tr>
      <w:tr w14:paraId="2167C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4" w:hRule="atLeast"/>
        </w:trPr>
        <w:tc>
          <w:tcPr>
            <w:tcW w:w="1276" w:type="dxa"/>
            <w:vMerge w:val="continue"/>
            <w:vAlign w:val="center"/>
          </w:tcPr>
          <w:p w14:paraId="66308648">
            <w:pPr>
              <w:spacing w:line="400" w:lineRule="exact"/>
              <w:rPr>
                <w:rFonts w:ascii="宋体"/>
                <w:color w:val="000000"/>
              </w:rPr>
            </w:pPr>
          </w:p>
        </w:tc>
        <w:tc>
          <w:tcPr>
            <w:tcW w:w="1372" w:type="dxa"/>
            <w:shd w:val="clear" w:color="000000" w:fill="FFFFFF"/>
            <w:vAlign w:val="center"/>
          </w:tcPr>
          <w:p w14:paraId="16D5B80C">
            <w:pPr>
              <w:spacing w:line="400" w:lineRule="exact"/>
              <w:jc w:val="center"/>
              <w:rPr>
                <w:rFonts w:ascii="宋体"/>
                <w:color w:val="000000"/>
              </w:rPr>
            </w:pPr>
            <w:r>
              <w:rPr>
                <w:rFonts w:hint="eastAsia" w:ascii="宋体" w:hAnsi="宋体" w:cs="宋体"/>
                <w:color w:val="000000"/>
              </w:rPr>
              <w:t>不良贷款率</w:t>
            </w:r>
          </w:p>
          <w:p w14:paraId="465448EC">
            <w:pPr>
              <w:spacing w:line="400" w:lineRule="exact"/>
              <w:jc w:val="center"/>
              <w:rPr>
                <w:rFonts w:ascii="宋体"/>
                <w:color w:val="000000"/>
              </w:rPr>
            </w:pPr>
            <w:r>
              <w:rPr>
                <w:rFonts w:hint="eastAsia" w:ascii="宋体" w:hAnsi="宋体" w:cs="宋体"/>
                <w:color w:val="000000"/>
              </w:rPr>
              <w:t>（</w:t>
            </w:r>
            <w:r>
              <w:rPr>
                <w:rFonts w:ascii="宋体" w:hAnsi="宋体" w:cs="宋体"/>
                <w:color w:val="000000"/>
              </w:rPr>
              <w:t>5</w:t>
            </w:r>
            <w:r>
              <w:rPr>
                <w:rFonts w:hint="eastAsia" w:ascii="宋体" w:hAnsi="宋体" w:cs="宋体"/>
                <w:color w:val="000000"/>
              </w:rPr>
              <w:t>分）</w:t>
            </w:r>
          </w:p>
        </w:tc>
        <w:tc>
          <w:tcPr>
            <w:tcW w:w="4937" w:type="dxa"/>
            <w:shd w:val="clear" w:color="000000" w:fill="FFFFFF"/>
            <w:vAlign w:val="center"/>
          </w:tcPr>
          <w:p w14:paraId="33DF6E20">
            <w:pPr>
              <w:spacing w:line="400" w:lineRule="exact"/>
              <w:rPr>
                <w:rFonts w:ascii="宋体"/>
                <w:color w:val="000000"/>
              </w:rPr>
            </w:pPr>
            <w:r>
              <w:rPr>
                <w:rFonts w:hint="eastAsia" w:ascii="宋体" w:hAnsi="宋体" w:cs="宋体"/>
                <w:color w:val="000000"/>
              </w:rPr>
              <w:t>按照不良贷款率进行递增排名，比率最小者为第一名，得</w:t>
            </w:r>
            <w:r>
              <w:rPr>
                <w:rFonts w:ascii="宋体" w:hAnsi="宋体" w:cs="宋体"/>
                <w:color w:val="000000"/>
              </w:rPr>
              <w:t>5</w:t>
            </w:r>
            <w:r>
              <w:rPr>
                <w:rFonts w:hint="eastAsia" w:ascii="宋体" w:hAnsi="宋体" w:cs="宋体"/>
                <w:color w:val="000000"/>
              </w:rPr>
              <w:t>分，从第二名开始依次递减</w:t>
            </w:r>
            <w:r>
              <w:rPr>
                <w:rFonts w:ascii="宋体" w:hAnsi="宋体" w:cs="宋体"/>
                <w:color w:val="000000"/>
              </w:rPr>
              <w:t>0.1</w:t>
            </w:r>
            <w:r>
              <w:rPr>
                <w:rFonts w:hint="eastAsia" w:ascii="宋体" w:hAnsi="宋体" w:cs="宋体"/>
                <w:color w:val="000000"/>
              </w:rPr>
              <w:t>分，如数值相同，按同档计分。</w:t>
            </w:r>
          </w:p>
        </w:tc>
        <w:tc>
          <w:tcPr>
            <w:tcW w:w="1771" w:type="dxa"/>
            <w:shd w:val="clear" w:color="000000" w:fill="FFFFFF"/>
            <w:vAlign w:val="center"/>
          </w:tcPr>
          <w:p w14:paraId="5E49273A">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年1</w:t>
            </w:r>
            <w:r>
              <w:rPr>
                <w:rFonts w:ascii="宋体" w:hAnsi="宋体" w:cs="宋体"/>
                <w:color w:val="000000"/>
              </w:rPr>
              <w:t>2月</w:t>
            </w:r>
            <w:r>
              <w:rPr>
                <w:rFonts w:hint="eastAsia" w:ascii="宋体" w:hAnsi="宋体" w:cs="宋体"/>
                <w:color w:val="000000"/>
              </w:rPr>
              <w:t>数据</w:t>
            </w:r>
          </w:p>
        </w:tc>
      </w:tr>
      <w:tr w14:paraId="7CDC5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8" w:hRule="atLeast"/>
        </w:trPr>
        <w:tc>
          <w:tcPr>
            <w:tcW w:w="1276" w:type="dxa"/>
            <w:vMerge w:val="continue"/>
            <w:vAlign w:val="center"/>
          </w:tcPr>
          <w:p w14:paraId="73057830">
            <w:pPr>
              <w:spacing w:line="400" w:lineRule="exact"/>
              <w:rPr>
                <w:rFonts w:ascii="宋体"/>
                <w:color w:val="000000"/>
              </w:rPr>
            </w:pPr>
          </w:p>
        </w:tc>
        <w:tc>
          <w:tcPr>
            <w:tcW w:w="1372" w:type="dxa"/>
            <w:shd w:val="clear" w:color="000000" w:fill="FFFFFF"/>
            <w:vAlign w:val="center"/>
          </w:tcPr>
          <w:p w14:paraId="7979DD4D">
            <w:pPr>
              <w:spacing w:line="400" w:lineRule="exact"/>
              <w:jc w:val="center"/>
              <w:rPr>
                <w:rFonts w:ascii="宋体"/>
                <w:color w:val="000000"/>
              </w:rPr>
            </w:pPr>
            <w:r>
              <w:rPr>
                <w:rFonts w:hint="eastAsia" w:ascii="宋体" w:hAnsi="宋体" w:cs="宋体"/>
                <w:color w:val="000000"/>
              </w:rPr>
              <w:t>拨备覆盖率</w:t>
            </w:r>
          </w:p>
          <w:p w14:paraId="2D544031">
            <w:pPr>
              <w:spacing w:line="400" w:lineRule="exact"/>
              <w:jc w:val="center"/>
              <w:rPr>
                <w:rFonts w:ascii="宋体"/>
                <w:color w:val="000000"/>
              </w:rPr>
            </w:pPr>
            <w:r>
              <w:rPr>
                <w:rFonts w:hint="eastAsia" w:ascii="宋体" w:hAnsi="宋体" w:cs="宋体"/>
                <w:color w:val="000000"/>
              </w:rPr>
              <w:t>（</w:t>
            </w:r>
            <w:r>
              <w:rPr>
                <w:rFonts w:ascii="宋体" w:hAnsi="宋体" w:cs="宋体"/>
                <w:color w:val="000000"/>
              </w:rPr>
              <w:t>5</w:t>
            </w:r>
            <w:r>
              <w:rPr>
                <w:rFonts w:hint="eastAsia" w:ascii="宋体" w:hAnsi="宋体" w:cs="宋体"/>
                <w:color w:val="000000"/>
              </w:rPr>
              <w:t>分）</w:t>
            </w:r>
          </w:p>
        </w:tc>
        <w:tc>
          <w:tcPr>
            <w:tcW w:w="4937" w:type="dxa"/>
            <w:shd w:val="clear" w:color="000000" w:fill="FFFFFF"/>
            <w:vAlign w:val="center"/>
          </w:tcPr>
          <w:p w14:paraId="418317C9">
            <w:pPr>
              <w:spacing w:line="400" w:lineRule="exact"/>
              <w:rPr>
                <w:rFonts w:ascii="宋体"/>
                <w:color w:val="000000"/>
              </w:rPr>
            </w:pPr>
            <w:r>
              <w:rPr>
                <w:rFonts w:hint="eastAsia" w:ascii="宋体" w:hAnsi="宋体" w:cs="宋体"/>
                <w:color w:val="000000"/>
              </w:rPr>
              <w:t>按照拨备覆盖率进行递减排名，比率最大者为第一名，得</w:t>
            </w:r>
            <w:r>
              <w:rPr>
                <w:rFonts w:ascii="宋体" w:hAnsi="宋体" w:cs="宋体"/>
                <w:color w:val="000000"/>
              </w:rPr>
              <w:t>5</w:t>
            </w:r>
            <w:r>
              <w:rPr>
                <w:rFonts w:hint="eastAsia" w:ascii="宋体" w:hAnsi="宋体" w:cs="宋体"/>
                <w:color w:val="000000"/>
              </w:rPr>
              <w:t>分，从第二名开始依次递减</w:t>
            </w:r>
            <w:r>
              <w:rPr>
                <w:rFonts w:ascii="宋体" w:hAnsi="宋体" w:cs="宋体"/>
                <w:color w:val="000000"/>
              </w:rPr>
              <w:t>0.1</w:t>
            </w:r>
            <w:r>
              <w:rPr>
                <w:rFonts w:hint="eastAsia" w:ascii="宋体" w:hAnsi="宋体" w:cs="宋体"/>
                <w:color w:val="000000"/>
              </w:rPr>
              <w:t>分，如分值相同，按同档计分。</w:t>
            </w:r>
          </w:p>
        </w:tc>
        <w:tc>
          <w:tcPr>
            <w:tcW w:w="1771" w:type="dxa"/>
            <w:shd w:val="clear" w:color="000000" w:fill="FFFFFF"/>
            <w:vAlign w:val="center"/>
          </w:tcPr>
          <w:p w14:paraId="74025911">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年1</w:t>
            </w:r>
            <w:r>
              <w:rPr>
                <w:rFonts w:ascii="宋体" w:hAnsi="宋体" w:cs="宋体"/>
                <w:color w:val="000000"/>
              </w:rPr>
              <w:t>2月</w:t>
            </w:r>
            <w:r>
              <w:rPr>
                <w:rFonts w:hint="eastAsia" w:ascii="宋体" w:hAnsi="宋体" w:cs="宋体"/>
                <w:color w:val="000000"/>
              </w:rPr>
              <w:t>数据</w:t>
            </w:r>
          </w:p>
        </w:tc>
      </w:tr>
      <w:tr w14:paraId="16A80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0" w:hRule="atLeast"/>
        </w:trPr>
        <w:tc>
          <w:tcPr>
            <w:tcW w:w="1276" w:type="dxa"/>
            <w:vMerge w:val="continue"/>
            <w:vAlign w:val="center"/>
          </w:tcPr>
          <w:p w14:paraId="364AB29A">
            <w:pPr>
              <w:spacing w:line="400" w:lineRule="exact"/>
              <w:rPr>
                <w:rFonts w:ascii="宋体"/>
                <w:color w:val="000000"/>
              </w:rPr>
            </w:pPr>
          </w:p>
        </w:tc>
        <w:tc>
          <w:tcPr>
            <w:tcW w:w="1372" w:type="dxa"/>
            <w:shd w:val="clear" w:color="000000" w:fill="FFFFFF"/>
            <w:vAlign w:val="center"/>
          </w:tcPr>
          <w:p w14:paraId="7FDEF5E6">
            <w:pPr>
              <w:spacing w:line="400" w:lineRule="exact"/>
              <w:jc w:val="center"/>
              <w:rPr>
                <w:rFonts w:ascii="宋体"/>
                <w:color w:val="000000"/>
              </w:rPr>
            </w:pPr>
            <w:r>
              <w:rPr>
                <w:rFonts w:hint="eastAsia" w:ascii="宋体" w:hAnsi="宋体" w:cs="宋体"/>
                <w:color w:val="000000"/>
              </w:rPr>
              <w:t>流动性覆盖率</w:t>
            </w:r>
          </w:p>
          <w:p w14:paraId="7D6A88E5">
            <w:pPr>
              <w:spacing w:line="400" w:lineRule="exact"/>
              <w:jc w:val="center"/>
              <w:rPr>
                <w:rFonts w:ascii="宋体"/>
                <w:color w:val="000000"/>
              </w:rPr>
            </w:pPr>
            <w:r>
              <w:rPr>
                <w:rFonts w:hint="eastAsia" w:ascii="宋体" w:hAnsi="宋体" w:cs="宋体"/>
                <w:color w:val="000000"/>
              </w:rPr>
              <w:t>（</w:t>
            </w:r>
            <w:r>
              <w:rPr>
                <w:rFonts w:ascii="宋体" w:hAnsi="宋体" w:cs="宋体"/>
                <w:color w:val="000000"/>
              </w:rPr>
              <w:t>5</w:t>
            </w:r>
            <w:r>
              <w:rPr>
                <w:rFonts w:hint="eastAsia" w:ascii="宋体" w:hAnsi="宋体" w:cs="宋体"/>
                <w:color w:val="000000"/>
              </w:rPr>
              <w:t>分）</w:t>
            </w:r>
          </w:p>
        </w:tc>
        <w:tc>
          <w:tcPr>
            <w:tcW w:w="4937" w:type="dxa"/>
            <w:shd w:val="clear" w:color="000000" w:fill="FFFFFF"/>
            <w:vAlign w:val="center"/>
          </w:tcPr>
          <w:p w14:paraId="71EEC3BE">
            <w:pPr>
              <w:spacing w:line="400" w:lineRule="exact"/>
              <w:rPr>
                <w:rFonts w:ascii="宋体"/>
                <w:color w:val="000000"/>
              </w:rPr>
            </w:pPr>
            <w:r>
              <w:rPr>
                <w:rFonts w:hint="eastAsia" w:ascii="宋体" w:hAnsi="宋体" w:cs="宋体"/>
                <w:color w:val="000000"/>
              </w:rPr>
              <w:t>按照流动性覆盖率进行递减排名，比率最大者为第一名，得</w:t>
            </w:r>
            <w:r>
              <w:rPr>
                <w:rFonts w:ascii="宋体" w:hAnsi="宋体" w:cs="宋体"/>
                <w:color w:val="000000"/>
              </w:rPr>
              <w:t>5</w:t>
            </w:r>
            <w:r>
              <w:rPr>
                <w:rFonts w:hint="eastAsia" w:ascii="宋体" w:hAnsi="宋体" w:cs="宋体"/>
                <w:color w:val="000000"/>
              </w:rPr>
              <w:t>分，从第二名开始依次递减</w:t>
            </w:r>
            <w:r>
              <w:rPr>
                <w:rFonts w:ascii="宋体" w:hAnsi="宋体" w:cs="宋体"/>
                <w:color w:val="000000"/>
              </w:rPr>
              <w:t>0.1</w:t>
            </w:r>
            <w:r>
              <w:rPr>
                <w:rFonts w:hint="eastAsia" w:ascii="宋体" w:hAnsi="宋体" w:cs="宋体"/>
                <w:color w:val="000000"/>
              </w:rPr>
              <w:t>分，如分值相同，按同档计分。</w:t>
            </w:r>
          </w:p>
        </w:tc>
        <w:tc>
          <w:tcPr>
            <w:tcW w:w="1771" w:type="dxa"/>
            <w:shd w:val="clear" w:color="000000" w:fill="FFFFFF"/>
          </w:tcPr>
          <w:p w14:paraId="411B46DE">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年1</w:t>
            </w:r>
            <w:r>
              <w:rPr>
                <w:rFonts w:ascii="宋体" w:hAnsi="宋体" w:cs="宋体"/>
                <w:color w:val="000000"/>
              </w:rPr>
              <w:t>2月</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数据</w:t>
            </w:r>
          </w:p>
        </w:tc>
      </w:tr>
      <w:tr w14:paraId="03A7E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2" w:hRule="atLeast"/>
        </w:trPr>
        <w:tc>
          <w:tcPr>
            <w:tcW w:w="1276" w:type="dxa"/>
            <w:vMerge w:val="continue"/>
            <w:vAlign w:val="center"/>
          </w:tcPr>
          <w:p w14:paraId="58A387AA">
            <w:pPr>
              <w:spacing w:line="400" w:lineRule="exact"/>
              <w:rPr>
                <w:rFonts w:ascii="宋体"/>
                <w:color w:val="000000"/>
              </w:rPr>
            </w:pPr>
          </w:p>
        </w:tc>
        <w:tc>
          <w:tcPr>
            <w:tcW w:w="1372" w:type="dxa"/>
            <w:shd w:val="clear" w:color="000000" w:fill="FFFFFF"/>
            <w:vAlign w:val="center"/>
          </w:tcPr>
          <w:p w14:paraId="3E4ACFE4">
            <w:pPr>
              <w:spacing w:line="400" w:lineRule="exact"/>
              <w:jc w:val="center"/>
              <w:rPr>
                <w:rFonts w:ascii="宋体"/>
                <w:color w:val="000000"/>
              </w:rPr>
            </w:pPr>
            <w:r>
              <w:rPr>
                <w:rFonts w:hint="eastAsia" w:ascii="宋体" w:hAnsi="宋体" w:cs="宋体"/>
                <w:color w:val="000000"/>
              </w:rPr>
              <w:t>流动性比例</w:t>
            </w:r>
          </w:p>
          <w:p w14:paraId="651DC33E">
            <w:pPr>
              <w:spacing w:line="400" w:lineRule="exact"/>
              <w:jc w:val="center"/>
              <w:rPr>
                <w:rFonts w:ascii="宋体"/>
                <w:color w:val="000000"/>
              </w:rPr>
            </w:pPr>
            <w:r>
              <w:rPr>
                <w:rFonts w:hint="eastAsia" w:ascii="宋体" w:hAnsi="宋体" w:cs="宋体"/>
                <w:color w:val="000000"/>
              </w:rPr>
              <w:t>（</w:t>
            </w:r>
            <w:r>
              <w:rPr>
                <w:rFonts w:ascii="宋体" w:hAnsi="宋体" w:cs="宋体"/>
                <w:color w:val="000000"/>
              </w:rPr>
              <w:t>5</w:t>
            </w:r>
            <w:r>
              <w:rPr>
                <w:rFonts w:hint="eastAsia" w:ascii="宋体" w:hAnsi="宋体" w:cs="宋体"/>
                <w:color w:val="000000"/>
              </w:rPr>
              <w:t>分）</w:t>
            </w:r>
          </w:p>
        </w:tc>
        <w:tc>
          <w:tcPr>
            <w:tcW w:w="4937" w:type="dxa"/>
            <w:shd w:val="clear" w:color="000000" w:fill="FFFFFF"/>
            <w:vAlign w:val="center"/>
          </w:tcPr>
          <w:p w14:paraId="1394D834">
            <w:pPr>
              <w:spacing w:line="400" w:lineRule="exact"/>
              <w:rPr>
                <w:rFonts w:ascii="宋体"/>
                <w:color w:val="000000"/>
              </w:rPr>
            </w:pPr>
            <w:r>
              <w:rPr>
                <w:rFonts w:hint="eastAsia" w:ascii="宋体" w:hAnsi="宋体" w:cs="宋体"/>
                <w:color w:val="000000"/>
              </w:rPr>
              <w:t>按照流动性比例进行递减排名，比率最大者为第一名，得</w:t>
            </w:r>
            <w:r>
              <w:rPr>
                <w:rFonts w:ascii="宋体" w:hAnsi="宋体" w:cs="宋体"/>
                <w:color w:val="000000"/>
              </w:rPr>
              <w:t>5</w:t>
            </w:r>
            <w:r>
              <w:rPr>
                <w:rFonts w:hint="eastAsia" w:ascii="宋体" w:hAnsi="宋体" w:cs="宋体"/>
                <w:color w:val="000000"/>
              </w:rPr>
              <w:t>分，从第二名开始依次递减</w:t>
            </w:r>
            <w:r>
              <w:rPr>
                <w:rFonts w:ascii="宋体" w:hAnsi="宋体" w:cs="宋体"/>
                <w:color w:val="000000"/>
              </w:rPr>
              <w:t>0.1</w:t>
            </w:r>
            <w:r>
              <w:rPr>
                <w:rFonts w:hint="eastAsia" w:ascii="宋体" w:hAnsi="宋体" w:cs="宋体"/>
                <w:color w:val="000000"/>
              </w:rPr>
              <w:t>分，如分值相同，按同档计分。</w:t>
            </w:r>
          </w:p>
        </w:tc>
        <w:tc>
          <w:tcPr>
            <w:tcW w:w="1771" w:type="dxa"/>
            <w:shd w:val="clear" w:color="000000" w:fill="FFFFFF"/>
            <w:vAlign w:val="center"/>
          </w:tcPr>
          <w:p w14:paraId="7E7BA5C1">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年1</w:t>
            </w:r>
            <w:r>
              <w:rPr>
                <w:rFonts w:ascii="宋体" w:hAnsi="宋体" w:cs="宋体"/>
                <w:color w:val="000000"/>
              </w:rPr>
              <w:t>2月</w:t>
            </w:r>
            <w:r>
              <w:rPr>
                <w:rFonts w:hint="eastAsia" w:ascii="宋体" w:hAnsi="宋体" w:cs="宋体"/>
                <w:color w:val="000000"/>
              </w:rPr>
              <w:t>数据</w:t>
            </w:r>
          </w:p>
        </w:tc>
      </w:tr>
      <w:tr w14:paraId="21898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1276" w:type="dxa"/>
            <w:shd w:val="clear" w:color="000000" w:fill="FFFFFF"/>
            <w:vAlign w:val="center"/>
          </w:tcPr>
          <w:p w14:paraId="60E2E997">
            <w:pPr>
              <w:spacing w:line="400" w:lineRule="exact"/>
              <w:jc w:val="center"/>
              <w:rPr>
                <w:rFonts w:ascii="宋体"/>
                <w:color w:val="000000"/>
              </w:rPr>
            </w:pPr>
            <w:r>
              <w:rPr>
                <w:rFonts w:hint="eastAsia" w:ascii="宋体" w:hAnsi="宋体" w:cs="宋体"/>
                <w:color w:val="000000"/>
              </w:rPr>
              <w:t>收益性（</w:t>
            </w:r>
            <w:r>
              <w:rPr>
                <w:rFonts w:ascii="宋体" w:hAnsi="宋体" w:cs="宋体"/>
                <w:color w:val="000000"/>
              </w:rPr>
              <w:t>20</w:t>
            </w:r>
            <w:r>
              <w:rPr>
                <w:rFonts w:hint="eastAsia" w:ascii="宋体" w:hAnsi="宋体" w:cs="宋体"/>
                <w:color w:val="000000"/>
              </w:rPr>
              <w:t>分）</w:t>
            </w:r>
          </w:p>
        </w:tc>
        <w:tc>
          <w:tcPr>
            <w:tcW w:w="1372" w:type="dxa"/>
            <w:shd w:val="clear" w:color="000000" w:fill="FFFFFF"/>
            <w:vAlign w:val="center"/>
          </w:tcPr>
          <w:p w14:paraId="2006C4D9">
            <w:pPr>
              <w:spacing w:line="400" w:lineRule="exact"/>
              <w:jc w:val="center"/>
              <w:rPr>
                <w:rFonts w:ascii="宋体"/>
              </w:rPr>
            </w:pPr>
            <w:r>
              <w:rPr>
                <w:rFonts w:hint="eastAsia" w:ascii="宋体" w:hAnsi="宋体" w:cs="宋体"/>
              </w:rPr>
              <w:t>存款利率</w:t>
            </w:r>
          </w:p>
          <w:p w14:paraId="06FC1CDE">
            <w:pPr>
              <w:spacing w:line="400" w:lineRule="exact"/>
              <w:jc w:val="center"/>
              <w:rPr>
                <w:rFonts w:ascii="宋体"/>
                <w:color w:val="000000"/>
              </w:rPr>
            </w:pPr>
            <w:r>
              <w:rPr>
                <w:rFonts w:hint="eastAsia" w:ascii="宋体" w:hAnsi="宋体" w:cs="宋体"/>
              </w:rPr>
              <w:t>（</w:t>
            </w:r>
            <w:r>
              <w:rPr>
                <w:rFonts w:ascii="宋体" w:hAnsi="宋体" w:cs="宋体"/>
              </w:rPr>
              <w:t>20</w:t>
            </w:r>
            <w:r>
              <w:rPr>
                <w:rFonts w:hint="eastAsia" w:ascii="宋体" w:hAnsi="宋体" w:cs="宋体"/>
              </w:rPr>
              <w:t>分）</w:t>
            </w:r>
          </w:p>
        </w:tc>
        <w:tc>
          <w:tcPr>
            <w:tcW w:w="4937" w:type="dxa"/>
            <w:shd w:val="clear" w:color="000000" w:fill="FFFFFF"/>
            <w:vAlign w:val="center"/>
          </w:tcPr>
          <w:p w14:paraId="274343F6">
            <w:pPr>
              <w:spacing w:line="400" w:lineRule="exact"/>
              <w:rPr>
                <w:rFonts w:ascii="宋体"/>
                <w:color w:val="000000"/>
              </w:rPr>
            </w:pPr>
            <w:r>
              <w:rPr>
                <w:rFonts w:hint="eastAsia" w:ascii="宋体" w:hAnsi="宋体" w:cs="宋体"/>
                <w:color w:val="000000"/>
              </w:rPr>
              <w:t>在符合青海省市场利率定价自律机制议定范围内，响应利率最高者得20分，以同期限人民银行定期存款基准利率上浮1个基点为单位，其他银行每下浮1个基点，减0.2分，计算出该银行得分。</w:t>
            </w:r>
          </w:p>
        </w:tc>
        <w:tc>
          <w:tcPr>
            <w:tcW w:w="1771" w:type="dxa"/>
            <w:shd w:val="clear" w:color="000000" w:fill="FFFFFF"/>
          </w:tcPr>
          <w:p w14:paraId="051B5FEE">
            <w:pPr>
              <w:spacing w:line="400" w:lineRule="exact"/>
              <w:rPr>
                <w:rFonts w:ascii="宋体"/>
                <w:color w:val="000000"/>
              </w:rPr>
            </w:pPr>
          </w:p>
        </w:tc>
      </w:tr>
      <w:tr w14:paraId="6D080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1276" w:type="dxa"/>
            <w:vMerge w:val="restart"/>
            <w:shd w:val="clear" w:color="000000" w:fill="FFFFFF"/>
            <w:vAlign w:val="center"/>
          </w:tcPr>
          <w:p w14:paraId="53D8BFE7">
            <w:pPr>
              <w:spacing w:line="400" w:lineRule="exact"/>
              <w:jc w:val="center"/>
              <w:rPr>
                <w:rFonts w:ascii="宋体"/>
                <w:color w:val="000000"/>
              </w:rPr>
            </w:pPr>
            <w:r>
              <w:rPr>
                <w:rFonts w:hint="eastAsia" w:ascii="宋体" w:hAnsi="宋体" w:cs="宋体"/>
                <w:color w:val="000000"/>
              </w:rPr>
              <w:t>服务方案</w:t>
            </w:r>
          </w:p>
          <w:p w14:paraId="1B8B735A">
            <w:pPr>
              <w:spacing w:line="400" w:lineRule="exact"/>
              <w:jc w:val="center"/>
              <w:rPr>
                <w:rFonts w:ascii="宋体"/>
                <w:color w:val="000000"/>
              </w:rPr>
            </w:pPr>
            <w:r>
              <w:rPr>
                <w:rFonts w:hint="eastAsia" w:ascii="宋体" w:hAnsi="宋体" w:cs="宋体"/>
                <w:color w:val="000000"/>
              </w:rPr>
              <w:t>（</w:t>
            </w:r>
            <w:r>
              <w:rPr>
                <w:rFonts w:ascii="宋体" w:hAnsi="宋体" w:cs="宋体"/>
                <w:color w:val="000000"/>
              </w:rPr>
              <w:t>20</w:t>
            </w:r>
            <w:r>
              <w:rPr>
                <w:rFonts w:hint="eastAsia" w:ascii="宋体" w:hAnsi="宋体" w:cs="宋体"/>
                <w:color w:val="000000"/>
              </w:rPr>
              <w:t>分）</w:t>
            </w:r>
          </w:p>
        </w:tc>
        <w:tc>
          <w:tcPr>
            <w:tcW w:w="1372" w:type="dxa"/>
            <w:shd w:val="clear" w:color="000000" w:fill="FFFFFF"/>
            <w:vAlign w:val="center"/>
          </w:tcPr>
          <w:p w14:paraId="065003A1">
            <w:pPr>
              <w:spacing w:line="400" w:lineRule="exact"/>
              <w:jc w:val="center"/>
              <w:rPr>
                <w:rFonts w:ascii="宋体"/>
              </w:rPr>
            </w:pPr>
            <w:r>
              <w:rPr>
                <w:rFonts w:hint="eastAsia" w:ascii="宋体" w:hAnsi="宋体" w:cs="宋体"/>
              </w:rPr>
              <w:t>经营状况</w:t>
            </w:r>
          </w:p>
          <w:p w14:paraId="22EEFDB2">
            <w:pPr>
              <w:spacing w:line="40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4937" w:type="dxa"/>
            <w:shd w:val="clear" w:color="000000" w:fill="FFFFFF"/>
            <w:vAlign w:val="center"/>
          </w:tcPr>
          <w:p w14:paraId="46EE462E">
            <w:pPr>
              <w:spacing w:line="400" w:lineRule="exact"/>
              <w:rPr>
                <w:rFonts w:ascii="宋体" w:cs="宋体"/>
                <w:color w:val="000000"/>
              </w:rPr>
            </w:pPr>
            <w:r>
              <w:rPr>
                <w:rFonts w:hint="eastAsia" w:ascii="宋体" w:hAnsi="宋体" w:cs="宋体"/>
                <w:color w:val="000000"/>
              </w:rPr>
              <w:t>根据资金存放银行的资产质量、偿付能力、运营能力、内部控制水平等综合评定，优秀的得</w:t>
            </w:r>
            <w:r>
              <w:rPr>
                <w:rFonts w:ascii="宋体" w:hAnsi="宋体" w:cs="宋体"/>
                <w:color w:val="000000"/>
              </w:rPr>
              <w:t>4-5</w:t>
            </w:r>
            <w:r>
              <w:rPr>
                <w:rFonts w:hint="eastAsia" w:ascii="宋体" w:hAnsi="宋体" w:cs="宋体"/>
                <w:color w:val="000000"/>
              </w:rPr>
              <w:t>分，良好的得</w:t>
            </w:r>
            <w:r>
              <w:rPr>
                <w:rFonts w:ascii="宋体" w:hAnsi="宋体" w:cs="宋体"/>
                <w:color w:val="000000"/>
              </w:rPr>
              <w:t>3-1</w:t>
            </w:r>
            <w:r>
              <w:rPr>
                <w:rFonts w:hint="eastAsia" w:ascii="宋体" w:hAnsi="宋体" w:cs="宋体"/>
                <w:color w:val="000000"/>
              </w:rPr>
              <w:t>分，差的或者不提供不得分。</w:t>
            </w:r>
            <w:r>
              <w:rPr>
                <w:rFonts w:ascii="宋体" w:cs="宋体"/>
                <w:color w:val="000000"/>
              </w:rPr>
              <w:t xml:space="preserve"> </w:t>
            </w:r>
          </w:p>
        </w:tc>
        <w:tc>
          <w:tcPr>
            <w:tcW w:w="1771" w:type="dxa"/>
            <w:shd w:val="clear" w:color="000000" w:fill="FFFFFF"/>
          </w:tcPr>
          <w:p w14:paraId="68BF9CC0">
            <w:pPr>
              <w:spacing w:line="400" w:lineRule="exact"/>
              <w:rPr>
                <w:rFonts w:ascii="宋体"/>
                <w:color w:val="000000"/>
              </w:rPr>
            </w:pPr>
          </w:p>
        </w:tc>
      </w:tr>
      <w:tr w14:paraId="53AE0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1276" w:type="dxa"/>
            <w:vMerge w:val="continue"/>
            <w:shd w:val="clear" w:color="000000" w:fill="FFFFFF"/>
            <w:vAlign w:val="center"/>
          </w:tcPr>
          <w:p w14:paraId="0A3D6414">
            <w:pPr>
              <w:spacing w:line="400" w:lineRule="exact"/>
              <w:jc w:val="center"/>
              <w:rPr>
                <w:rFonts w:ascii="宋体"/>
                <w:color w:val="000000"/>
              </w:rPr>
            </w:pPr>
          </w:p>
        </w:tc>
        <w:tc>
          <w:tcPr>
            <w:tcW w:w="1372" w:type="dxa"/>
            <w:shd w:val="clear" w:color="000000" w:fill="FFFFFF"/>
            <w:vAlign w:val="center"/>
          </w:tcPr>
          <w:p w14:paraId="0D1FF084">
            <w:pPr>
              <w:spacing w:line="400" w:lineRule="exact"/>
              <w:jc w:val="center"/>
              <w:rPr>
                <w:rFonts w:ascii="宋体"/>
              </w:rPr>
            </w:pPr>
            <w:r>
              <w:rPr>
                <w:rFonts w:hint="eastAsia" w:ascii="宋体" w:hAnsi="宋体" w:cs="宋体"/>
              </w:rPr>
              <w:t>服务水平</w:t>
            </w:r>
          </w:p>
          <w:p w14:paraId="65FB92B7">
            <w:pPr>
              <w:pStyle w:val="18"/>
              <w:rPr>
                <w:rFonts w:ascii="宋体" w:cs="Times New Roman"/>
              </w:rPr>
            </w:pPr>
            <w:r>
              <w:rPr>
                <w:rFonts w:hint="eastAsia" w:ascii="宋体" w:hAnsi="宋体" w:cs="宋体"/>
              </w:rPr>
              <w:t>（</w:t>
            </w:r>
            <w:r>
              <w:rPr>
                <w:rFonts w:ascii="宋体" w:hAnsi="宋体" w:cs="宋体"/>
              </w:rPr>
              <w:t>5</w:t>
            </w:r>
            <w:r>
              <w:rPr>
                <w:rFonts w:hint="eastAsia" w:ascii="宋体" w:hAnsi="宋体" w:cs="宋体"/>
              </w:rPr>
              <w:t>分）</w:t>
            </w:r>
          </w:p>
        </w:tc>
        <w:tc>
          <w:tcPr>
            <w:tcW w:w="4937" w:type="dxa"/>
            <w:shd w:val="clear" w:color="000000" w:fill="FFFFFF"/>
            <w:vAlign w:val="center"/>
          </w:tcPr>
          <w:p w14:paraId="6F3CFC8C">
            <w:pPr>
              <w:spacing w:line="400" w:lineRule="exact"/>
              <w:rPr>
                <w:rFonts w:ascii="宋体"/>
                <w:color w:val="000000"/>
              </w:rPr>
            </w:pPr>
            <w:r>
              <w:rPr>
                <w:rFonts w:hint="eastAsia" w:ascii="宋体" w:hAnsi="宋体" w:cs="宋体"/>
                <w:color w:val="000000"/>
              </w:rPr>
              <w:t>根据资金存放银行资金存放银行提供支付结算、对账、分账核算、相关业务收费优惠等服务的能力和水平，以及在信息系统建设、提供服务履约等方面的情况，优秀的得</w:t>
            </w:r>
            <w:r>
              <w:rPr>
                <w:rFonts w:ascii="宋体" w:hAnsi="宋体" w:cs="宋体"/>
                <w:color w:val="000000"/>
              </w:rPr>
              <w:t>4-5</w:t>
            </w:r>
            <w:r>
              <w:rPr>
                <w:rFonts w:hint="eastAsia" w:ascii="宋体" w:hAnsi="宋体" w:cs="宋体"/>
                <w:color w:val="000000"/>
              </w:rPr>
              <w:t>分，良好的得</w:t>
            </w:r>
            <w:r>
              <w:rPr>
                <w:rFonts w:ascii="宋体" w:hAnsi="宋体" w:cs="宋体"/>
                <w:color w:val="000000"/>
              </w:rPr>
              <w:t>3-1</w:t>
            </w:r>
            <w:r>
              <w:rPr>
                <w:rFonts w:hint="eastAsia" w:ascii="宋体" w:hAnsi="宋体" w:cs="宋体"/>
                <w:color w:val="000000"/>
              </w:rPr>
              <w:t>分，差的或者不提供不得分。</w:t>
            </w:r>
          </w:p>
        </w:tc>
        <w:tc>
          <w:tcPr>
            <w:tcW w:w="1771" w:type="dxa"/>
            <w:shd w:val="clear" w:color="000000" w:fill="FFFFFF"/>
          </w:tcPr>
          <w:p w14:paraId="3E1538CB">
            <w:pPr>
              <w:spacing w:line="400" w:lineRule="exact"/>
              <w:rPr>
                <w:rFonts w:ascii="宋体"/>
                <w:color w:val="000000"/>
              </w:rPr>
            </w:pPr>
          </w:p>
        </w:tc>
      </w:tr>
      <w:tr w14:paraId="4067F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1276" w:type="dxa"/>
            <w:vMerge w:val="continue"/>
            <w:shd w:val="clear" w:color="000000" w:fill="FFFFFF"/>
            <w:vAlign w:val="center"/>
          </w:tcPr>
          <w:p w14:paraId="634D09A5">
            <w:pPr>
              <w:spacing w:line="400" w:lineRule="exact"/>
              <w:jc w:val="center"/>
              <w:rPr>
                <w:rFonts w:ascii="宋体"/>
                <w:color w:val="000000"/>
              </w:rPr>
            </w:pPr>
          </w:p>
        </w:tc>
        <w:tc>
          <w:tcPr>
            <w:tcW w:w="1372" w:type="dxa"/>
            <w:shd w:val="clear" w:color="000000" w:fill="FFFFFF"/>
            <w:vAlign w:val="center"/>
          </w:tcPr>
          <w:p w14:paraId="220ADC82">
            <w:pPr>
              <w:spacing w:line="400" w:lineRule="exact"/>
              <w:jc w:val="center"/>
              <w:rPr>
                <w:rFonts w:ascii="宋体"/>
              </w:rPr>
            </w:pPr>
            <w:r>
              <w:rPr>
                <w:rFonts w:hint="eastAsia" w:ascii="宋体" w:hAnsi="宋体" w:cs="宋体"/>
              </w:rPr>
              <w:t>支持地方经济建设计划</w:t>
            </w:r>
          </w:p>
          <w:p w14:paraId="4C6F1FB4">
            <w:pPr>
              <w:pStyle w:val="18"/>
              <w:rPr>
                <w:rFonts w:ascii="Times New Roman" w:hAnsi="Times New Roman" w:cs="Times New Roman"/>
              </w:rPr>
            </w:pPr>
            <w:r>
              <w:rPr>
                <w:rFonts w:hint="eastAsia" w:ascii="宋体" w:hAnsi="宋体" w:cs="宋体"/>
                <w:lang w:val="zh-CN"/>
              </w:rPr>
              <w:t>（</w:t>
            </w:r>
            <w:r>
              <w:rPr>
                <w:rFonts w:ascii="宋体" w:hAnsi="宋体" w:cs="宋体"/>
                <w:lang w:val="zh-CN"/>
              </w:rPr>
              <w:t>10</w:t>
            </w:r>
            <w:r>
              <w:rPr>
                <w:rFonts w:hint="eastAsia" w:ascii="宋体" w:hAnsi="宋体" w:cs="宋体"/>
                <w:lang w:val="zh-CN"/>
              </w:rPr>
              <w:t>分）</w:t>
            </w:r>
          </w:p>
        </w:tc>
        <w:tc>
          <w:tcPr>
            <w:tcW w:w="4937" w:type="dxa"/>
            <w:shd w:val="clear" w:color="000000" w:fill="FFFFFF"/>
            <w:vAlign w:val="center"/>
          </w:tcPr>
          <w:p w14:paraId="675FD7F5">
            <w:pPr>
              <w:spacing w:line="400" w:lineRule="exact"/>
              <w:rPr>
                <w:rFonts w:ascii="宋体"/>
                <w:color w:val="000000"/>
              </w:rPr>
            </w:pPr>
            <w:r>
              <w:rPr>
                <w:rFonts w:hint="eastAsia" w:ascii="宋体" w:hAnsi="宋体" w:cs="宋体"/>
                <w:color w:val="000000"/>
              </w:rPr>
              <w:t>资金存放银行对海东市经济发展、重点事业等的支持情况。优秀的得</w:t>
            </w:r>
            <w:r>
              <w:rPr>
                <w:rFonts w:ascii="宋体" w:hAnsi="宋体" w:cs="宋体"/>
                <w:color w:val="000000"/>
              </w:rPr>
              <w:t>10-7</w:t>
            </w:r>
            <w:r>
              <w:rPr>
                <w:rFonts w:hint="eastAsia" w:ascii="宋体" w:hAnsi="宋体" w:cs="宋体"/>
                <w:color w:val="000000"/>
              </w:rPr>
              <w:t>分，良好的得</w:t>
            </w:r>
            <w:r>
              <w:rPr>
                <w:rFonts w:ascii="宋体" w:hAnsi="宋体" w:cs="宋体"/>
                <w:color w:val="000000"/>
              </w:rPr>
              <w:t>6-3</w:t>
            </w:r>
            <w:r>
              <w:rPr>
                <w:rFonts w:hint="eastAsia" w:ascii="宋体" w:hAnsi="宋体" w:cs="宋体"/>
                <w:color w:val="000000"/>
              </w:rPr>
              <w:t>分，差的得</w:t>
            </w:r>
            <w:r>
              <w:rPr>
                <w:rFonts w:ascii="宋体" w:hAnsi="宋体" w:cs="宋体"/>
                <w:color w:val="000000"/>
              </w:rPr>
              <w:t>2</w:t>
            </w:r>
            <w:r>
              <w:rPr>
                <w:rFonts w:ascii="宋体" w:cs="宋体"/>
                <w:color w:val="000000"/>
              </w:rPr>
              <w:t>-</w:t>
            </w:r>
            <w:r>
              <w:rPr>
                <w:rFonts w:ascii="宋体" w:hAnsi="宋体" w:cs="宋体"/>
                <w:color w:val="000000"/>
              </w:rPr>
              <w:t>1</w:t>
            </w:r>
            <w:r>
              <w:rPr>
                <w:rFonts w:hint="eastAsia" w:ascii="宋体" w:hAnsi="宋体" w:cs="宋体"/>
                <w:color w:val="000000"/>
              </w:rPr>
              <w:t>分，不提供不得分。</w:t>
            </w:r>
          </w:p>
        </w:tc>
        <w:tc>
          <w:tcPr>
            <w:tcW w:w="1771" w:type="dxa"/>
            <w:shd w:val="clear" w:color="000000" w:fill="FFFFFF"/>
          </w:tcPr>
          <w:p w14:paraId="2739A749">
            <w:pPr>
              <w:spacing w:line="400" w:lineRule="exact"/>
              <w:rPr>
                <w:rFonts w:ascii="宋体"/>
                <w:color w:val="000000"/>
              </w:rPr>
            </w:pPr>
          </w:p>
        </w:tc>
      </w:tr>
      <w:tr w14:paraId="6EEDB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 w:hRule="atLeast"/>
        </w:trPr>
        <w:tc>
          <w:tcPr>
            <w:tcW w:w="1276" w:type="dxa"/>
            <w:vMerge w:val="restart"/>
            <w:shd w:val="clear" w:color="000000" w:fill="FFFFFF"/>
            <w:vAlign w:val="center"/>
          </w:tcPr>
          <w:p w14:paraId="20B3751E">
            <w:pPr>
              <w:spacing w:line="400" w:lineRule="exact"/>
              <w:jc w:val="center"/>
              <w:rPr>
                <w:rFonts w:ascii="宋体"/>
                <w:color w:val="000000"/>
              </w:rPr>
            </w:pPr>
          </w:p>
          <w:p w14:paraId="4EB463CD">
            <w:pPr>
              <w:spacing w:line="400" w:lineRule="exact"/>
              <w:jc w:val="center"/>
              <w:rPr>
                <w:rFonts w:ascii="宋体"/>
                <w:color w:val="000000"/>
              </w:rPr>
            </w:pPr>
            <w:r>
              <w:rPr>
                <w:rFonts w:hint="eastAsia" w:ascii="宋体" w:hAnsi="宋体" w:cs="宋体"/>
                <w:color w:val="000000"/>
              </w:rPr>
              <w:t>贡献度（</w:t>
            </w:r>
            <w:r>
              <w:rPr>
                <w:rFonts w:ascii="宋体" w:hAnsi="宋体" w:cs="宋体"/>
                <w:color w:val="000000"/>
              </w:rPr>
              <w:t>35</w:t>
            </w:r>
            <w:r>
              <w:rPr>
                <w:rFonts w:hint="eastAsia" w:ascii="宋体" w:hAnsi="宋体" w:cs="宋体"/>
                <w:color w:val="000000"/>
              </w:rPr>
              <w:t>分）</w:t>
            </w:r>
          </w:p>
          <w:p w14:paraId="3E1E2481">
            <w:pPr>
              <w:spacing w:line="400" w:lineRule="exact"/>
              <w:jc w:val="center"/>
              <w:rPr>
                <w:rFonts w:ascii="宋体"/>
                <w:color w:val="000000"/>
              </w:rPr>
            </w:pPr>
          </w:p>
        </w:tc>
        <w:tc>
          <w:tcPr>
            <w:tcW w:w="1372" w:type="dxa"/>
            <w:shd w:val="clear" w:color="000000" w:fill="FFFFFF"/>
            <w:vAlign w:val="center"/>
          </w:tcPr>
          <w:p w14:paraId="42DDD080">
            <w:pPr>
              <w:spacing w:line="400" w:lineRule="exact"/>
              <w:jc w:val="center"/>
              <w:rPr>
                <w:rFonts w:ascii="宋体"/>
              </w:rPr>
            </w:pPr>
            <w:r>
              <w:rPr>
                <w:rFonts w:hint="eastAsia" w:ascii="宋体" w:hAnsi="宋体" w:cs="宋体"/>
                <w:color w:val="000000"/>
              </w:rPr>
              <w:t>纳税规模</w:t>
            </w:r>
            <w:r>
              <w:rPr>
                <w:rFonts w:ascii="宋体" w:hAnsi="宋体" w:cs="宋体"/>
                <w:color w:val="000000"/>
              </w:rPr>
              <w:t xml:space="preserve">   </w:t>
            </w:r>
            <w:r>
              <w:rPr>
                <w:rFonts w:hint="eastAsia" w:ascii="宋体" w:hAnsi="宋体" w:cs="宋体"/>
                <w:color w:val="000000"/>
              </w:rPr>
              <w:t>（</w:t>
            </w:r>
            <w:r>
              <w:rPr>
                <w:rFonts w:ascii="宋体" w:hAnsi="宋体" w:cs="宋体"/>
                <w:color w:val="000000"/>
              </w:rPr>
              <w:t>15</w:t>
            </w:r>
            <w:r>
              <w:rPr>
                <w:rFonts w:hint="eastAsia" w:ascii="宋体" w:hAnsi="宋体" w:cs="宋体"/>
                <w:color w:val="000000"/>
              </w:rPr>
              <w:t>分）</w:t>
            </w:r>
          </w:p>
        </w:tc>
        <w:tc>
          <w:tcPr>
            <w:tcW w:w="4937" w:type="dxa"/>
            <w:vAlign w:val="center"/>
          </w:tcPr>
          <w:p w14:paraId="7C398CF6">
            <w:pPr>
              <w:spacing w:line="400" w:lineRule="exact"/>
              <w:rPr>
                <w:rFonts w:ascii="宋体"/>
                <w:color w:val="000000"/>
              </w:rPr>
            </w:pPr>
            <w:r>
              <w:rPr>
                <w:rFonts w:hint="eastAsia" w:ascii="宋体" w:hAnsi="宋体" w:cs="宋体"/>
                <w:color w:val="000000"/>
              </w:rPr>
              <w:t>根据参与银行缴纳的地方级增值税、企业所得税和个人所得税（以下简称“三税”）为评分依据。按照纳税规模从高到低排名，纳税规模最大的为第一名，得满分</w:t>
            </w:r>
            <w:r>
              <w:rPr>
                <w:rFonts w:ascii="宋体" w:hAnsi="宋体" w:cs="宋体"/>
                <w:color w:val="000000"/>
              </w:rPr>
              <w:t>15</w:t>
            </w:r>
            <w:r>
              <w:rPr>
                <w:rFonts w:hint="eastAsia" w:ascii="宋体" w:hAnsi="宋体" w:cs="宋体"/>
                <w:color w:val="000000"/>
              </w:rPr>
              <w:t>分，从第二名开始依次递减</w:t>
            </w:r>
            <w:r>
              <w:rPr>
                <w:rFonts w:ascii="宋体" w:hAnsi="宋体" w:cs="宋体"/>
                <w:color w:val="000000"/>
              </w:rPr>
              <w:t>0.5</w:t>
            </w:r>
            <w:r>
              <w:rPr>
                <w:rFonts w:hint="eastAsia" w:ascii="宋体" w:hAnsi="宋体" w:cs="宋体"/>
                <w:color w:val="000000"/>
              </w:rPr>
              <w:t>分，如分值相同，按同档计分。</w:t>
            </w:r>
          </w:p>
        </w:tc>
        <w:tc>
          <w:tcPr>
            <w:tcW w:w="1771" w:type="dxa"/>
            <w:vAlign w:val="center"/>
          </w:tcPr>
          <w:p w14:paraId="5C0CDF19">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年度数据</w:t>
            </w:r>
          </w:p>
        </w:tc>
      </w:tr>
      <w:tr w14:paraId="11B68E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7" w:hRule="atLeast"/>
        </w:trPr>
        <w:tc>
          <w:tcPr>
            <w:tcW w:w="1276" w:type="dxa"/>
            <w:vMerge w:val="continue"/>
            <w:vAlign w:val="center"/>
          </w:tcPr>
          <w:p w14:paraId="0E90971A">
            <w:pPr>
              <w:spacing w:line="400" w:lineRule="exact"/>
              <w:jc w:val="center"/>
              <w:rPr>
                <w:rFonts w:ascii="宋体"/>
                <w:color w:val="000000"/>
              </w:rPr>
            </w:pPr>
          </w:p>
        </w:tc>
        <w:tc>
          <w:tcPr>
            <w:tcW w:w="1372" w:type="dxa"/>
            <w:shd w:val="clear" w:color="000000" w:fill="FFFFFF"/>
            <w:vAlign w:val="center"/>
          </w:tcPr>
          <w:p w14:paraId="6A38D3BB">
            <w:pPr>
              <w:spacing w:line="400" w:lineRule="exact"/>
              <w:jc w:val="center"/>
              <w:rPr>
                <w:rFonts w:ascii="宋体"/>
              </w:rPr>
            </w:pPr>
            <w:r>
              <w:rPr>
                <w:rFonts w:hint="eastAsia" w:ascii="宋体" w:hAnsi="宋体" w:cs="宋体"/>
              </w:rPr>
              <w:t>信贷投放支持力度</w:t>
            </w:r>
          </w:p>
          <w:p w14:paraId="0EA9F722">
            <w:pPr>
              <w:spacing w:line="40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4937" w:type="dxa"/>
            <w:vAlign w:val="center"/>
          </w:tcPr>
          <w:p w14:paraId="45828189">
            <w:pPr>
              <w:spacing w:line="400" w:lineRule="exact"/>
              <w:rPr>
                <w:rFonts w:ascii="宋体"/>
              </w:rPr>
            </w:pPr>
            <w:r>
              <w:rPr>
                <w:rFonts w:hint="eastAsia" w:ascii="宋体" w:hAnsi="宋体" w:cs="宋体"/>
              </w:rPr>
              <w:t>根据新增贷款数、贷款增长率、支持地方金融生态环境建设、提供公共服务、就业安置情况等。第一名，得满分</w:t>
            </w:r>
            <w:r>
              <w:rPr>
                <w:rFonts w:ascii="宋体" w:hAnsi="宋体" w:cs="宋体"/>
              </w:rPr>
              <w:t>20</w:t>
            </w:r>
            <w:r>
              <w:rPr>
                <w:rFonts w:hint="eastAsia" w:ascii="宋体" w:hAnsi="宋体" w:cs="宋体"/>
              </w:rPr>
              <w:t>分，从第二名开始依次递减</w:t>
            </w:r>
            <w:r>
              <w:rPr>
                <w:rFonts w:ascii="宋体" w:hAnsi="宋体" w:cs="宋体"/>
              </w:rPr>
              <w:t>0.5</w:t>
            </w:r>
            <w:r>
              <w:rPr>
                <w:rFonts w:hint="eastAsia" w:ascii="宋体" w:hAnsi="宋体" w:cs="宋体"/>
              </w:rPr>
              <w:t>分，如分值相同，按同档计分。</w:t>
            </w:r>
          </w:p>
        </w:tc>
        <w:tc>
          <w:tcPr>
            <w:tcW w:w="1771" w:type="dxa"/>
            <w:vAlign w:val="center"/>
          </w:tcPr>
          <w:p w14:paraId="4EFBEC5C">
            <w:pPr>
              <w:spacing w:line="400" w:lineRule="exact"/>
              <w:jc w:val="center"/>
              <w:rPr>
                <w:rFonts w:ascii="宋体"/>
                <w:color w:val="000000"/>
              </w:rPr>
            </w:pPr>
            <w:r>
              <w:rPr>
                <w:rFonts w:hint="eastAsia" w:ascii="宋体" w:hAnsi="宋体" w:cs="宋体"/>
                <w:color w:val="000000"/>
              </w:rPr>
              <w:t>供应商提供</w:t>
            </w:r>
            <w:r>
              <w:rPr>
                <w:rFonts w:ascii="宋体" w:hAnsi="宋体" w:cs="宋体"/>
                <w:color w:val="000000"/>
              </w:rPr>
              <w:t>2020</w:t>
            </w:r>
            <w:r>
              <w:rPr>
                <w:rFonts w:hint="eastAsia" w:ascii="宋体" w:hAnsi="宋体" w:cs="宋体"/>
                <w:color w:val="000000"/>
              </w:rPr>
              <w:t>年度数据</w:t>
            </w:r>
          </w:p>
        </w:tc>
      </w:tr>
    </w:tbl>
    <w:p w14:paraId="41F0F153">
      <w:pPr>
        <w:pStyle w:val="23"/>
        <w:snapToGrid w:val="0"/>
        <w:spacing w:line="300" w:lineRule="auto"/>
        <w:rPr>
          <w:rFonts w:hAnsi="宋体" w:cs="Times New Roman"/>
          <w:color w:val="000000"/>
          <w:sz w:val="24"/>
          <w:szCs w:val="24"/>
        </w:rPr>
      </w:pPr>
    </w:p>
    <w:p w14:paraId="448FB072">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3.13 </w:t>
      </w:r>
      <w:r>
        <w:rPr>
          <w:rFonts w:hint="eastAsia" w:hAnsi="宋体"/>
          <w:color w:val="000000"/>
          <w:sz w:val="24"/>
          <w:szCs w:val="24"/>
        </w:rPr>
        <w:t>磋商过程中，有下列情形之一的，磋商失败：</w:t>
      </w:r>
    </w:p>
    <w:p w14:paraId="22B1D7DE">
      <w:pPr>
        <w:pStyle w:val="23"/>
        <w:snapToGrid w:val="0"/>
        <w:spacing w:line="300" w:lineRule="auto"/>
        <w:ind w:firstLine="480" w:firstLineChars="200"/>
        <w:rPr>
          <w:rFonts w:hAnsi="宋体" w:cs="Times New Roman"/>
          <w:color w:val="000000"/>
          <w:sz w:val="24"/>
          <w:szCs w:val="24"/>
        </w:rPr>
      </w:pPr>
      <w:r>
        <w:rPr>
          <w:rFonts w:hint="eastAsia" w:hAnsi="宋体"/>
          <w:color w:val="000000"/>
          <w:sz w:val="24"/>
          <w:szCs w:val="24"/>
        </w:rPr>
        <w:t>（一）通过资格审查的供应商不足两家的；</w:t>
      </w:r>
    </w:p>
    <w:p w14:paraId="57B1C5F6">
      <w:pPr>
        <w:pStyle w:val="23"/>
        <w:snapToGrid w:val="0"/>
        <w:spacing w:line="300" w:lineRule="auto"/>
        <w:ind w:firstLine="480" w:firstLineChars="200"/>
        <w:rPr>
          <w:rFonts w:hAnsi="宋体" w:cs="Times New Roman"/>
          <w:color w:val="000000"/>
          <w:sz w:val="24"/>
          <w:szCs w:val="24"/>
        </w:rPr>
      </w:pPr>
      <w:r>
        <w:rPr>
          <w:rFonts w:hint="eastAsia" w:hAnsi="宋体"/>
          <w:color w:val="000000"/>
          <w:sz w:val="24"/>
          <w:szCs w:val="24"/>
        </w:rPr>
        <w:t>（二）参加磋商的供应商被淘汰，有效供应商不足两家的；</w:t>
      </w:r>
    </w:p>
    <w:p w14:paraId="2576BCB5">
      <w:pPr>
        <w:pStyle w:val="23"/>
        <w:snapToGrid w:val="0"/>
        <w:spacing w:line="300" w:lineRule="auto"/>
        <w:ind w:firstLine="480" w:firstLineChars="200"/>
        <w:rPr>
          <w:rFonts w:hAnsi="宋体" w:cs="Times New Roman"/>
          <w:color w:val="000000"/>
          <w:sz w:val="24"/>
          <w:szCs w:val="24"/>
        </w:rPr>
      </w:pPr>
      <w:r>
        <w:rPr>
          <w:rFonts w:hint="eastAsia" w:hAnsi="宋体"/>
          <w:color w:val="000000"/>
          <w:sz w:val="24"/>
          <w:szCs w:val="24"/>
        </w:rPr>
        <w:t>（三）其他无法继续开展磋商或者无法成交的情形。</w:t>
      </w:r>
    </w:p>
    <w:p w14:paraId="34C36706">
      <w:pPr>
        <w:snapToGrid w:val="0"/>
        <w:spacing w:line="300" w:lineRule="auto"/>
        <w:rPr>
          <w:rFonts w:ascii="宋体"/>
          <w:color w:val="000000"/>
        </w:rPr>
      </w:pPr>
      <w:r>
        <w:rPr>
          <w:rFonts w:ascii="宋体" w:hAnsi="宋体" w:cs="宋体"/>
          <w:color w:val="000000"/>
        </w:rPr>
        <w:t>4</w:t>
      </w:r>
      <w:r>
        <w:rPr>
          <w:rFonts w:hint="eastAsia" w:ascii="宋体" w:hAnsi="宋体" w:cs="宋体"/>
          <w:color w:val="000000"/>
        </w:rPr>
        <w:t>、确定成交供应商的标准</w:t>
      </w:r>
    </w:p>
    <w:p w14:paraId="756B36EC">
      <w:pPr>
        <w:pStyle w:val="23"/>
        <w:snapToGrid w:val="0"/>
        <w:spacing w:line="300" w:lineRule="auto"/>
        <w:ind w:firstLine="460" w:firstLineChars="192"/>
        <w:rPr>
          <w:rFonts w:hAnsi="宋体" w:cs="Times New Roman"/>
          <w:color w:val="000000"/>
          <w:sz w:val="24"/>
          <w:szCs w:val="24"/>
        </w:rPr>
      </w:pPr>
      <w:r>
        <w:rPr>
          <w:rFonts w:hAnsi="宋体"/>
          <w:color w:val="000000"/>
          <w:sz w:val="24"/>
          <w:szCs w:val="24"/>
        </w:rPr>
        <w:t xml:space="preserve">4.1 </w:t>
      </w:r>
      <w:r>
        <w:rPr>
          <w:rFonts w:hint="eastAsia" w:hAnsi="宋体"/>
          <w:color w:val="000000"/>
          <w:sz w:val="24"/>
          <w:szCs w:val="24"/>
        </w:rPr>
        <w:t>本次磋商小组成员应当按照客观、公正、审慎的原则进行。</w:t>
      </w:r>
    </w:p>
    <w:p w14:paraId="162F4CAA">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4.2 </w:t>
      </w:r>
      <w:r>
        <w:rPr>
          <w:rFonts w:hint="eastAsia" w:hAnsi="宋体"/>
          <w:color w:val="000000"/>
          <w:sz w:val="24"/>
          <w:szCs w:val="24"/>
        </w:rPr>
        <w:t>磋商小组应当根据综合评分情况，</w:t>
      </w:r>
      <w:r>
        <w:rPr>
          <w:rFonts w:hint="eastAsia" w:hAnsi="宋体"/>
          <w:b/>
          <w:bCs/>
          <w:color w:val="000000"/>
          <w:sz w:val="24"/>
          <w:szCs w:val="24"/>
        </w:rPr>
        <w:t>按照评审得分由高到低顺序推荐第一名为成交候选供应商</w:t>
      </w:r>
      <w:r>
        <w:rPr>
          <w:rFonts w:hint="eastAsia" w:hAnsi="宋体"/>
          <w:color w:val="000000"/>
          <w:sz w:val="24"/>
          <w:szCs w:val="24"/>
        </w:rPr>
        <w:t>。评审得分相同，按照技术指标优劣顺序推荐。</w:t>
      </w:r>
    </w:p>
    <w:p w14:paraId="50713288">
      <w:pPr>
        <w:pStyle w:val="23"/>
        <w:snapToGrid w:val="0"/>
        <w:spacing w:line="300" w:lineRule="auto"/>
        <w:ind w:firstLine="480" w:firstLineChars="200"/>
        <w:rPr>
          <w:rFonts w:hAnsi="宋体" w:cs="Times New Roman"/>
          <w:color w:val="000000"/>
          <w:sz w:val="24"/>
          <w:szCs w:val="24"/>
        </w:rPr>
      </w:pPr>
      <w:r>
        <w:rPr>
          <w:rFonts w:hAnsi="宋体"/>
          <w:color w:val="000000"/>
          <w:sz w:val="24"/>
          <w:szCs w:val="24"/>
        </w:rPr>
        <w:t xml:space="preserve">4.3 </w:t>
      </w:r>
      <w:r>
        <w:rPr>
          <w:rFonts w:hint="eastAsia" w:hAnsi="宋体"/>
          <w:color w:val="000000"/>
          <w:sz w:val="24"/>
          <w:szCs w:val="24"/>
        </w:rPr>
        <w:t>磋商小组推荐成交候选供应商后，应当向采购代理机构出具评审报告。</w:t>
      </w:r>
    </w:p>
    <w:p w14:paraId="573D5B1F">
      <w:pPr>
        <w:pStyle w:val="23"/>
        <w:snapToGrid w:val="0"/>
        <w:spacing w:line="300" w:lineRule="auto"/>
        <w:ind w:firstLine="480" w:firstLineChars="200"/>
        <w:rPr>
          <w:color w:val="000000"/>
          <w:sz w:val="28"/>
          <w:szCs w:val="28"/>
        </w:rPr>
      </w:pPr>
      <w:r>
        <w:rPr>
          <w:rFonts w:hAnsi="宋体"/>
          <w:color w:val="000000"/>
          <w:sz w:val="24"/>
          <w:szCs w:val="24"/>
        </w:rPr>
        <w:t xml:space="preserve">4.4 </w:t>
      </w:r>
      <w:r>
        <w:rPr>
          <w:rFonts w:hint="eastAsia" w:hAnsi="宋体"/>
          <w:color w:val="000000"/>
          <w:sz w:val="24"/>
          <w:szCs w:val="24"/>
        </w:rPr>
        <w:t>对于违反磋商纪律的将可能被取消成交供应商资格或视为无效响应。</w:t>
      </w:r>
      <w:r>
        <w:rPr>
          <w:color w:val="000000"/>
          <w:sz w:val="28"/>
          <w:szCs w:val="28"/>
        </w:rPr>
        <w:t xml:space="preserve"> </w:t>
      </w:r>
    </w:p>
    <w:p w14:paraId="0962D06D">
      <w:pPr>
        <w:pStyle w:val="23"/>
        <w:snapToGrid w:val="0"/>
        <w:spacing w:line="300" w:lineRule="auto"/>
        <w:rPr>
          <w:rFonts w:hAnsi="宋体" w:cs="Times New Roman"/>
          <w:color w:val="000000"/>
          <w:sz w:val="24"/>
          <w:szCs w:val="24"/>
        </w:rPr>
      </w:pPr>
    </w:p>
    <w:p w14:paraId="0234BAC5">
      <w:pPr>
        <w:rPr>
          <w:lang w:val="zh-CN"/>
        </w:rPr>
      </w:pPr>
    </w:p>
    <w:p w14:paraId="4D020EFD">
      <w:pPr>
        <w:pStyle w:val="18"/>
        <w:rPr>
          <w:lang w:val="zh-CN"/>
        </w:rPr>
      </w:pPr>
    </w:p>
    <w:p w14:paraId="631C0B7B">
      <w:pPr>
        <w:pStyle w:val="60"/>
        <w:rPr>
          <w:lang w:val="zh-CN"/>
        </w:rPr>
      </w:pPr>
    </w:p>
    <w:p w14:paraId="05CEE5CE">
      <w:pPr>
        <w:pStyle w:val="62"/>
        <w:ind w:firstLine="420"/>
        <w:rPr>
          <w:lang w:val="zh-CN"/>
        </w:rPr>
      </w:pPr>
    </w:p>
    <w:p w14:paraId="1CB6D418">
      <w:pPr>
        <w:rPr>
          <w:lang w:val="zh-CN"/>
        </w:rPr>
      </w:pPr>
    </w:p>
    <w:p w14:paraId="46F23866">
      <w:pPr>
        <w:pStyle w:val="18"/>
        <w:rPr>
          <w:lang w:val="zh-CN"/>
        </w:rPr>
      </w:pPr>
    </w:p>
    <w:p w14:paraId="30BB2C21">
      <w:pPr>
        <w:pStyle w:val="60"/>
        <w:rPr>
          <w:lang w:val="zh-CN"/>
        </w:rPr>
      </w:pPr>
    </w:p>
    <w:p w14:paraId="398B59F6">
      <w:pPr>
        <w:pStyle w:val="62"/>
        <w:ind w:firstLine="420"/>
        <w:rPr>
          <w:lang w:val="zh-CN"/>
        </w:rPr>
      </w:pPr>
    </w:p>
    <w:p w14:paraId="4107C2B8">
      <w:pPr>
        <w:rPr>
          <w:lang w:val="zh-CN"/>
        </w:rPr>
      </w:pPr>
    </w:p>
    <w:p w14:paraId="2EEE3C3B">
      <w:pPr>
        <w:pStyle w:val="18"/>
        <w:rPr>
          <w:lang w:val="zh-CN"/>
        </w:rPr>
      </w:pPr>
    </w:p>
    <w:p w14:paraId="79FF0E02">
      <w:pPr>
        <w:pStyle w:val="60"/>
        <w:rPr>
          <w:lang w:val="zh-CN"/>
        </w:rPr>
      </w:pPr>
    </w:p>
    <w:p w14:paraId="7884DD60">
      <w:pPr>
        <w:pStyle w:val="62"/>
        <w:ind w:firstLine="420"/>
        <w:rPr>
          <w:lang w:val="zh-CN"/>
        </w:rPr>
      </w:pPr>
    </w:p>
    <w:p w14:paraId="7D207B7A">
      <w:pPr>
        <w:rPr>
          <w:lang w:val="zh-CN"/>
        </w:rPr>
      </w:pPr>
    </w:p>
    <w:p w14:paraId="792BCA49">
      <w:pPr>
        <w:pStyle w:val="18"/>
        <w:rPr>
          <w:lang w:val="zh-CN"/>
        </w:rPr>
      </w:pPr>
    </w:p>
    <w:p w14:paraId="331464C7">
      <w:pPr>
        <w:pStyle w:val="60"/>
        <w:rPr>
          <w:lang w:val="zh-CN"/>
        </w:rPr>
      </w:pPr>
    </w:p>
    <w:p w14:paraId="74088BE4">
      <w:pPr>
        <w:pStyle w:val="62"/>
        <w:ind w:firstLine="420"/>
        <w:rPr>
          <w:lang w:val="zh-CN"/>
        </w:rPr>
      </w:pPr>
    </w:p>
    <w:p w14:paraId="7586225C">
      <w:pPr>
        <w:rPr>
          <w:lang w:val="zh-CN"/>
        </w:rPr>
      </w:pPr>
    </w:p>
    <w:p w14:paraId="4225415E">
      <w:pPr>
        <w:pStyle w:val="18"/>
        <w:rPr>
          <w:lang w:val="zh-CN"/>
        </w:rPr>
      </w:pPr>
    </w:p>
    <w:p w14:paraId="1FD017F8">
      <w:pPr>
        <w:pStyle w:val="60"/>
        <w:rPr>
          <w:lang w:val="zh-CN"/>
        </w:rPr>
      </w:pPr>
    </w:p>
    <w:p w14:paraId="7353C85F">
      <w:pPr>
        <w:pStyle w:val="62"/>
        <w:ind w:firstLine="420"/>
        <w:rPr>
          <w:lang w:val="zh-CN"/>
        </w:rPr>
      </w:pPr>
    </w:p>
    <w:p w14:paraId="13BF6AC0">
      <w:pPr>
        <w:rPr>
          <w:lang w:val="zh-CN"/>
        </w:rPr>
      </w:pPr>
    </w:p>
    <w:p w14:paraId="61A54E3E">
      <w:pPr>
        <w:pStyle w:val="18"/>
        <w:rPr>
          <w:lang w:val="zh-CN"/>
        </w:rPr>
      </w:pPr>
    </w:p>
    <w:p w14:paraId="2AE28A78">
      <w:pPr>
        <w:pStyle w:val="60"/>
        <w:rPr>
          <w:lang w:val="zh-CN"/>
        </w:rPr>
      </w:pPr>
    </w:p>
    <w:p w14:paraId="269C30DF">
      <w:pPr>
        <w:pStyle w:val="62"/>
        <w:ind w:firstLine="420"/>
        <w:rPr>
          <w:lang w:val="zh-CN"/>
        </w:rPr>
      </w:pPr>
    </w:p>
    <w:p w14:paraId="397282DD">
      <w:pPr>
        <w:rPr>
          <w:lang w:val="zh-CN"/>
        </w:rPr>
      </w:pPr>
    </w:p>
    <w:p w14:paraId="38E77958">
      <w:pPr>
        <w:pStyle w:val="18"/>
        <w:rPr>
          <w:lang w:val="zh-CN"/>
        </w:rPr>
      </w:pPr>
    </w:p>
    <w:p w14:paraId="19C7B952">
      <w:pPr>
        <w:pStyle w:val="60"/>
        <w:rPr>
          <w:lang w:val="zh-CN"/>
        </w:rPr>
      </w:pPr>
    </w:p>
    <w:p w14:paraId="09F52ACA">
      <w:pPr>
        <w:pStyle w:val="62"/>
        <w:ind w:firstLine="420"/>
        <w:rPr>
          <w:lang w:val="zh-CN"/>
        </w:rPr>
      </w:pPr>
    </w:p>
    <w:p w14:paraId="41B0B0A9">
      <w:pPr>
        <w:rPr>
          <w:lang w:val="zh-CN"/>
        </w:rPr>
      </w:pPr>
    </w:p>
    <w:p w14:paraId="21AD349D">
      <w:pPr>
        <w:pStyle w:val="18"/>
        <w:rPr>
          <w:lang w:val="zh-CN"/>
        </w:rPr>
      </w:pPr>
    </w:p>
    <w:p w14:paraId="5F1091BB">
      <w:pPr>
        <w:pStyle w:val="60"/>
        <w:rPr>
          <w:lang w:val="zh-CN"/>
        </w:rPr>
      </w:pPr>
    </w:p>
    <w:p w14:paraId="1F1F1524">
      <w:pPr>
        <w:pStyle w:val="62"/>
        <w:ind w:firstLine="420"/>
        <w:rPr>
          <w:lang w:val="zh-CN"/>
        </w:rPr>
      </w:pPr>
    </w:p>
    <w:p w14:paraId="3C118F58">
      <w:pPr>
        <w:rPr>
          <w:lang w:val="zh-CN"/>
        </w:rPr>
      </w:pPr>
    </w:p>
    <w:p w14:paraId="4453E5F9">
      <w:pPr>
        <w:pStyle w:val="18"/>
        <w:rPr>
          <w:lang w:val="zh-CN"/>
        </w:rPr>
      </w:pPr>
    </w:p>
    <w:p w14:paraId="4DEB1AA2">
      <w:pPr>
        <w:pStyle w:val="60"/>
        <w:rPr>
          <w:lang w:val="zh-CN"/>
        </w:rPr>
      </w:pPr>
    </w:p>
    <w:p w14:paraId="3BCAA88D">
      <w:pPr>
        <w:pStyle w:val="62"/>
        <w:ind w:firstLine="420"/>
        <w:rPr>
          <w:lang w:val="zh-CN"/>
        </w:rPr>
      </w:pPr>
    </w:p>
    <w:p w14:paraId="3C446269">
      <w:pPr>
        <w:rPr>
          <w:lang w:val="zh-CN"/>
        </w:rPr>
      </w:pPr>
    </w:p>
    <w:p w14:paraId="688D6CDF">
      <w:pPr>
        <w:pStyle w:val="18"/>
        <w:rPr>
          <w:lang w:val="zh-CN"/>
        </w:rPr>
      </w:pPr>
    </w:p>
    <w:p w14:paraId="68689888">
      <w:pPr>
        <w:pStyle w:val="60"/>
        <w:rPr>
          <w:lang w:val="zh-CN"/>
        </w:rPr>
      </w:pPr>
    </w:p>
    <w:p w14:paraId="0CB7180C">
      <w:pPr>
        <w:pStyle w:val="2"/>
        <w:numPr>
          <w:ilvl w:val="0"/>
          <w:numId w:val="0"/>
        </w:numPr>
        <w:rPr>
          <w:rFonts w:ascii="宋体" w:hAnsi="宋体" w:eastAsia="宋体" w:cs="Times New Roman"/>
          <w:sz w:val="28"/>
          <w:szCs w:val="28"/>
        </w:rPr>
      </w:pPr>
      <w:bookmarkStart w:id="9" w:name="_Toc65575132"/>
      <w:bookmarkStart w:id="10" w:name="_Toc5003709"/>
      <w:r>
        <w:rPr>
          <w:rFonts w:hint="eastAsia" w:ascii="宋体" w:hAnsi="宋体" w:eastAsia="宋体" w:cs="宋体"/>
          <w:sz w:val="28"/>
          <w:szCs w:val="28"/>
        </w:rPr>
        <w:t>第六章</w:t>
      </w:r>
      <w:r>
        <w:rPr>
          <w:rFonts w:ascii="宋体" w:hAnsi="宋体" w:eastAsia="宋体" w:cs="宋体"/>
          <w:sz w:val="28"/>
          <w:szCs w:val="28"/>
        </w:rPr>
        <w:t xml:space="preserve">  </w:t>
      </w:r>
      <w:r>
        <w:rPr>
          <w:rFonts w:hint="eastAsia" w:ascii="宋体" w:hAnsi="宋体" w:eastAsia="宋体" w:cs="宋体"/>
          <w:sz w:val="28"/>
          <w:szCs w:val="28"/>
        </w:rPr>
        <w:t>响应文件（格式）</w:t>
      </w:r>
      <w:bookmarkEnd w:id="9"/>
      <w:bookmarkEnd w:id="10"/>
    </w:p>
    <w:p w14:paraId="08D8D126">
      <w:pPr>
        <w:rPr>
          <w:rFonts w:ascii="宋体"/>
          <w:b/>
          <w:bCs/>
          <w:color w:val="000000"/>
          <w:sz w:val="72"/>
          <w:szCs w:val="72"/>
        </w:rPr>
      </w:pPr>
    </w:p>
    <w:p w14:paraId="528E2A2D">
      <w:pPr>
        <w:jc w:val="center"/>
        <w:rPr>
          <w:rFonts w:ascii="宋体"/>
          <w:b/>
          <w:bCs/>
          <w:color w:val="000000"/>
          <w:sz w:val="72"/>
          <w:szCs w:val="72"/>
        </w:rPr>
      </w:pPr>
      <w:r>
        <w:rPr>
          <w:rFonts w:ascii="宋体" w:hAnsi="宋体" w:cs="宋体"/>
          <w:b/>
          <w:bCs/>
          <w:color w:val="000000"/>
          <w:sz w:val="72"/>
          <w:szCs w:val="72"/>
        </w:rPr>
        <w:t xml:space="preserve"> </w:t>
      </w:r>
    </w:p>
    <w:p w14:paraId="0DC48449">
      <w:pPr>
        <w:jc w:val="center"/>
        <w:rPr>
          <w:rFonts w:ascii="宋体"/>
          <w:b/>
          <w:bCs/>
          <w:color w:val="000000"/>
          <w:sz w:val="72"/>
          <w:szCs w:val="72"/>
        </w:rPr>
      </w:pPr>
      <w:r>
        <w:rPr>
          <w:rFonts w:hint="eastAsia" w:ascii="宋体" w:hAnsi="宋体" w:cs="宋体"/>
          <w:b/>
          <w:bCs/>
          <w:color w:val="000000"/>
          <w:sz w:val="72"/>
          <w:szCs w:val="72"/>
        </w:rPr>
        <w:t>响</w:t>
      </w:r>
      <w:r>
        <w:rPr>
          <w:rFonts w:ascii="宋体" w:hAnsi="宋体" w:cs="宋体"/>
          <w:b/>
          <w:bCs/>
          <w:color w:val="000000"/>
          <w:sz w:val="72"/>
          <w:szCs w:val="72"/>
        </w:rPr>
        <w:t xml:space="preserve"> </w:t>
      </w:r>
      <w:r>
        <w:rPr>
          <w:rFonts w:hint="eastAsia" w:ascii="宋体" w:hAnsi="宋体" w:cs="宋体"/>
          <w:b/>
          <w:bCs/>
          <w:color w:val="000000"/>
          <w:sz w:val="72"/>
          <w:szCs w:val="72"/>
        </w:rPr>
        <w:t>应</w:t>
      </w:r>
      <w:r>
        <w:rPr>
          <w:rFonts w:ascii="宋体" w:hAnsi="宋体" w:cs="宋体"/>
          <w:b/>
          <w:bCs/>
          <w:color w:val="000000"/>
          <w:sz w:val="72"/>
          <w:szCs w:val="72"/>
        </w:rPr>
        <w:t xml:space="preserve"> </w:t>
      </w:r>
      <w:r>
        <w:rPr>
          <w:rFonts w:hint="eastAsia" w:ascii="宋体" w:hAnsi="宋体" w:cs="宋体"/>
          <w:b/>
          <w:bCs/>
          <w:color w:val="000000"/>
          <w:sz w:val="72"/>
          <w:szCs w:val="72"/>
        </w:rPr>
        <w:t>文</w:t>
      </w:r>
      <w:r>
        <w:rPr>
          <w:rFonts w:ascii="宋体" w:hAnsi="宋体" w:cs="宋体"/>
          <w:b/>
          <w:bCs/>
          <w:color w:val="000000"/>
          <w:sz w:val="72"/>
          <w:szCs w:val="72"/>
        </w:rPr>
        <w:t xml:space="preserve"> </w:t>
      </w:r>
      <w:r>
        <w:rPr>
          <w:rFonts w:hint="eastAsia" w:ascii="宋体" w:hAnsi="宋体" w:cs="宋体"/>
          <w:b/>
          <w:bCs/>
          <w:color w:val="000000"/>
          <w:sz w:val="72"/>
          <w:szCs w:val="72"/>
        </w:rPr>
        <w:t>件</w:t>
      </w:r>
    </w:p>
    <w:p w14:paraId="0C15DEDD">
      <w:pPr>
        <w:jc w:val="center"/>
        <w:rPr>
          <w:rFonts w:ascii="宋体"/>
          <w:b/>
          <w:bCs/>
          <w:color w:val="000000"/>
          <w:sz w:val="44"/>
          <w:szCs w:val="44"/>
        </w:rPr>
      </w:pPr>
      <w:r>
        <w:rPr>
          <w:rFonts w:hint="eastAsia" w:ascii="宋体" w:hAnsi="宋体" w:cs="宋体"/>
          <w:b/>
          <w:bCs/>
          <w:color w:val="000000"/>
          <w:sz w:val="44"/>
          <w:szCs w:val="44"/>
        </w:rPr>
        <w:t>（封面）</w:t>
      </w:r>
    </w:p>
    <w:p w14:paraId="50135AAC">
      <w:pPr>
        <w:jc w:val="center"/>
        <w:rPr>
          <w:rFonts w:ascii="宋体"/>
          <w:b/>
          <w:bCs/>
          <w:color w:val="000000"/>
          <w:sz w:val="36"/>
          <w:szCs w:val="36"/>
        </w:rPr>
      </w:pPr>
    </w:p>
    <w:p w14:paraId="717A76F1">
      <w:pPr>
        <w:jc w:val="center"/>
        <w:rPr>
          <w:rFonts w:ascii="宋体"/>
          <w:b/>
          <w:bCs/>
          <w:color w:val="000000"/>
          <w:sz w:val="36"/>
          <w:szCs w:val="36"/>
        </w:rPr>
      </w:pPr>
    </w:p>
    <w:p w14:paraId="17FD0481">
      <w:pPr>
        <w:ind w:firstLine="1970" w:firstLineChars="545"/>
        <w:rPr>
          <w:rFonts w:ascii="宋体"/>
          <w:b/>
          <w:bCs/>
          <w:color w:val="000000"/>
          <w:sz w:val="36"/>
          <w:szCs w:val="36"/>
          <w:u w:val="single"/>
        </w:rPr>
      </w:pPr>
      <w:r>
        <w:rPr>
          <w:rFonts w:hint="eastAsia" w:ascii="宋体" w:hAnsi="宋体" w:cs="宋体"/>
          <w:b/>
          <w:bCs/>
          <w:color w:val="000000"/>
          <w:sz w:val="36"/>
          <w:szCs w:val="36"/>
        </w:rPr>
        <w:t>项目名称：</w:t>
      </w:r>
    </w:p>
    <w:p w14:paraId="15ADE641">
      <w:pPr>
        <w:ind w:firstLine="1970" w:firstLineChars="545"/>
        <w:rPr>
          <w:rFonts w:ascii="宋体"/>
          <w:b/>
          <w:bCs/>
          <w:color w:val="000000"/>
          <w:sz w:val="36"/>
          <w:szCs w:val="36"/>
          <w:u w:val="single"/>
        </w:rPr>
      </w:pPr>
      <w:r>
        <w:rPr>
          <w:rFonts w:hint="eastAsia" w:ascii="宋体" w:hAnsi="宋体" w:cs="宋体"/>
          <w:b/>
          <w:bCs/>
          <w:color w:val="000000"/>
          <w:sz w:val="36"/>
          <w:szCs w:val="36"/>
        </w:rPr>
        <w:t>项目编号：</w:t>
      </w:r>
    </w:p>
    <w:p w14:paraId="3F7A2519">
      <w:pPr>
        <w:ind w:firstLine="1970" w:firstLineChars="545"/>
        <w:rPr>
          <w:rFonts w:ascii="宋体"/>
          <w:b/>
          <w:bCs/>
          <w:color w:val="000000"/>
          <w:sz w:val="36"/>
          <w:szCs w:val="36"/>
        </w:rPr>
      </w:pPr>
      <w:r>
        <w:rPr>
          <w:rFonts w:hint="eastAsia" w:ascii="宋体" w:hAnsi="宋体" w:cs="宋体"/>
          <w:b/>
          <w:bCs/>
          <w:color w:val="000000"/>
          <w:sz w:val="36"/>
          <w:szCs w:val="36"/>
        </w:rPr>
        <w:t>包号：</w:t>
      </w:r>
    </w:p>
    <w:p w14:paraId="49D59739">
      <w:pPr>
        <w:spacing w:line="360" w:lineRule="auto"/>
        <w:jc w:val="center"/>
        <w:rPr>
          <w:rFonts w:ascii="宋体"/>
          <w:b/>
          <w:bCs/>
          <w:color w:val="000000"/>
          <w:sz w:val="36"/>
          <w:szCs w:val="36"/>
        </w:rPr>
      </w:pPr>
    </w:p>
    <w:p w14:paraId="3A51D352">
      <w:pPr>
        <w:jc w:val="center"/>
        <w:rPr>
          <w:rFonts w:ascii="宋体"/>
          <w:b/>
          <w:bCs/>
          <w:color w:val="000000"/>
          <w:sz w:val="36"/>
          <w:szCs w:val="36"/>
        </w:rPr>
      </w:pPr>
      <w:r>
        <w:rPr>
          <w:rFonts w:hint="eastAsia" w:ascii="宋体" w:hAnsi="宋体" w:cs="宋体"/>
          <w:b/>
          <w:bCs/>
          <w:color w:val="000000"/>
          <w:sz w:val="36"/>
          <w:szCs w:val="36"/>
        </w:rPr>
        <w:t>（正本</w:t>
      </w:r>
      <w:r>
        <w:rPr>
          <w:rFonts w:ascii="宋体" w:hAnsi="宋体" w:cs="宋体"/>
          <w:b/>
          <w:bCs/>
          <w:color w:val="000000"/>
          <w:sz w:val="36"/>
          <w:szCs w:val="36"/>
        </w:rPr>
        <w:t>/</w:t>
      </w:r>
      <w:r>
        <w:rPr>
          <w:rFonts w:hint="eastAsia" w:ascii="宋体" w:hAnsi="宋体" w:cs="宋体"/>
          <w:b/>
          <w:bCs/>
          <w:color w:val="000000"/>
          <w:sz w:val="36"/>
          <w:szCs w:val="36"/>
        </w:rPr>
        <w:t>副本）</w:t>
      </w:r>
    </w:p>
    <w:p w14:paraId="0DF06958">
      <w:pPr>
        <w:rPr>
          <w:rFonts w:ascii="宋体"/>
          <w:b/>
          <w:bCs/>
          <w:color w:val="000000"/>
          <w:sz w:val="36"/>
          <w:szCs w:val="36"/>
        </w:rPr>
      </w:pPr>
    </w:p>
    <w:p w14:paraId="46AB3D90">
      <w:pPr>
        <w:rPr>
          <w:rFonts w:ascii="宋体"/>
          <w:b/>
          <w:bCs/>
          <w:color w:val="000000"/>
          <w:sz w:val="36"/>
          <w:szCs w:val="36"/>
        </w:rPr>
      </w:pPr>
    </w:p>
    <w:p w14:paraId="5FB45400">
      <w:pPr>
        <w:rPr>
          <w:rFonts w:ascii="宋体"/>
          <w:b/>
          <w:bCs/>
          <w:color w:val="000000"/>
          <w:sz w:val="36"/>
          <w:szCs w:val="36"/>
        </w:rPr>
      </w:pPr>
    </w:p>
    <w:p w14:paraId="350F91DE">
      <w:pPr>
        <w:spacing w:line="500" w:lineRule="exact"/>
        <w:rPr>
          <w:rFonts w:ascii="宋体"/>
          <w:b/>
          <w:bCs/>
          <w:color w:val="000000"/>
          <w:sz w:val="32"/>
          <w:szCs w:val="32"/>
          <w:u w:val="single"/>
        </w:rPr>
      </w:pPr>
      <w:r>
        <w:rPr>
          <w:rFonts w:ascii="宋体" w:hAnsi="宋体" w:cs="宋体"/>
          <w:b/>
          <w:bCs/>
          <w:color w:val="000000"/>
          <w:sz w:val="32"/>
          <w:szCs w:val="32"/>
        </w:rPr>
        <w:t xml:space="preserve">     </w:t>
      </w:r>
      <w:r>
        <w:rPr>
          <w:rFonts w:hint="eastAsia" w:ascii="宋体" w:hAnsi="宋体" w:cs="宋体"/>
          <w:b/>
          <w:bCs/>
          <w:color w:val="000000"/>
          <w:sz w:val="32"/>
          <w:szCs w:val="32"/>
        </w:rPr>
        <w:t>供应商名称</w:t>
      </w:r>
      <w:r>
        <w:rPr>
          <w:rFonts w:ascii="宋体" w:hAnsi="宋体" w:cs="宋体"/>
          <w:b/>
          <w:bCs/>
          <w:color w:val="000000"/>
          <w:sz w:val="32"/>
          <w:szCs w:val="32"/>
        </w:rPr>
        <w:t xml:space="preserve"> </w:t>
      </w:r>
      <w:r>
        <w:rPr>
          <w:rFonts w:hint="eastAsia" w:ascii="宋体" w:hAnsi="宋体" w:cs="宋体"/>
          <w:b/>
          <w:bCs/>
          <w:color w:val="000000"/>
          <w:sz w:val="32"/>
          <w:szCs w:val="32"/>
        </w:rPr>
        <w:t>：</w:t>
      </w:r>
    </w:p>
    <w:p w14:paraId="7B151838">
      <w:pPr>
        <w:spacing w:line="500" w:lineRule="exact"/>
        <w:ind w:firstLine="157" w:firstLineChars="49"/>
        <w:rPr>
          <w:rFonts w:ascii="宋体"/>
          <w:b/>
          <w:bCs/>
          <w:color w:val="000000"/>
          <w:sz w:val="32"/>
          <w:szCs w:val="32"/>
          <w:u w:val="single"/>
        </w:rPr>
      </w:pPr>
      <w:r>
        <w:rPr>
          <w:rFonts w:hint="eastAsia" w:ascii="宋体" w:hAnsi="宋体" w:cs="宋体"/>
          <w:b/>
          <w:bCs/>
          <w:color w:val="000000"/>
          <w:sz w:val="32"/>
          <w:szCs w:val="32"/>
        </w:rPr>
        <w:t>法定代表人姓名：</w:t>
      </w:r>
    </w:p>
    <w:p w14:paraId="31A87B81">
      <w:pPr>
        <w:spacing w:line="500" w:lineRule="exact"/>
        <w:ind w:firstLine="157" w:firstLineChars="49"/>
        <w:rPr>
          <w:rFonts w:ascii="宋体"/>
          <w:b/>
          <w:bCs/>
          <w:color w:val="000000"/>
          <w:sz w:val="32"/>
          <w:szCs w:val="32"/>
          <w:u w:val="single"/>
        </w:rPr>
      </w:pPr>
      <w:r>
        <w:rPr>
          <w:rFonts w:ascii="宋体" w:hAnsi="宋体" w:cs="宋体"/>
          <w:b/>
          <w:bCs/>
          <w:color w:val="000000"/>
          <w:sz w:val="32"/>
          <w:szCs w:val="32"/>
        </w:rPr>
        <w:t xml:space="preserve">    </w:t>
      </w:r>
      <w:r>
        <w:rPr>
          <w:rFonts w:hint="eastAsia" w:ascii="宋体" w:hAnsi="宋体" w:cs="宋体"/>
          <w:b/>
          <w:bCs/>
          <w:color w:val="000000"/>
          <w:sz w:val="32"/>
          <w:szCs w:val="32"/>
        </w:rPr>
        <w:t>地址：</w:t>
      </w:r>
      <w:r>
        <w:rPr>
          <w:rFonts w:ascii="宋体" w:hAnsi="宋体" w:cs="宋体"/>
          <w:b/>
          <w:bCs/>
          <w:color w:val="000000"/>
          <w:sz w:val="32"/>
          <w:szCs w:val="32"/>
        </w:rPr>
        <w:t xml:space="preserve">               </w:t>
      </w:r>
      <w:r>
        <w:rPr>
          <w:rFonts w:hint="eastAsia" w:ascii="宋体" w:hAnsi="宋体" w:cs="宋体"/>
          <w:b/>
          <w:bCs/>
          <w:color w:val="000000"/>
          <w:sz w:val="32"/>
          <w:szCs w:val="32"/>
        </w:rPr>
        <w:t>邮编：</w:t>
      </w:r>
    </w:p>
    <w:p w14:paraId="60D1622E">
      <w:pPr>
        <w:spacing w:line="500" w:lineRule="exact"/>
        <w:ind w:firstLine="315" w:firstLineChars="98"/>
        <w:rPr>
          <w:rFonts w:ascii="宋体"/>
          <w:b/>
          <w:bCs/>
          <w:color w:val="000000"/>
          <w:sz w:val="32"/>
          <w:szCs w:val="32"/>
          <w:u w:val="single"/>
        </w:rPr>
      </w:pPr>
      <w:r>
        <w:rPr>
          <w:rFonts w:ascii="宋体" w:hAnsi="宋体" w:cs="宋体"/>
          <w:b/>
          <w:bCs/>
          <w:color w:val="000000"/>
          <w:sz w:val="32"/>
          <w:szCs w:val="32"/>
        </w:rPr>
        <w:t xml:space="preserve">   </w:t>
      </w:r>
      <w:r>
        <w:rPr>
          <w:rFonts w:hint="eastAsia" w:ascii="宋体" w:hAnsi="宋体" w:cs="宋体"/>
          <w:b/>
          <w:bCs/>
          <w:color w:val="000000"/>
          <w:sz w:val="32"/>
          <w:szCs w:val="32"/>
        </w:rPr>
        <w:t>电话：</w:t>
      </w:r>
      <w:r>
        <w:rPr>
          <w:rFonts w:ascii="宋体" w:hAnsi="宋体" w:cs="宋体"/>
          <w:b/>
          <w:bCs/>
          <w:color w:val="000000"/>
          <w:sz w:val="32"/>
          <w:szCs w:val="32"/>
        </w:rPr>
        <w:t xml:space="preserve">               </w:t>
      </w:r>
      <w:r>
        <w:rPr>
          <w:rFonts w:hint="eastAsia" w:ascii="宋体" w:hAnsi="宋体" w:cs="宋体"/>
          <w:b/>
          <w:bCs/>
          <w:color w:val="000000"/>
          <w:sz w:val="32"/>
          <w:szCs w:val="32"/>
        </w:rPr>
        <w:t>传真：</w:t>
      </w:r>
    </w:p>
    <w:p w14:paraId="25504324">
      <w:pPr>
        <w:spacing w:line="500" w:lineRule="exact"/>
        <w:ind w:firstLine="790" w:firstLineChars="246"/>
        <w:rPr>
          <w:rFonts w:ascii="宋体"/>
          <w:b/>
          <w:bCs/>
          <w:color w:val="000000"/>
          <w:sz w:val="32"/>
          <w:szCs w:val="32"/>
        </w:rPr>
      </w:pPr>
      <w:r>
        <w:rPr>
          <w:rFonts w:hint="eastAsia" w:ascii="宋体" w:hAnsi="宋体" w:cs="宋体"/>
          <w:b/>
          <w:bCs/>
          <w:color w:val="000000"/>
          <w:sz w:val="32"/>
          <w:szCs w:val="32"/>
        </w:rPr>
        <w:t>网址：</w:t>
      </w:r>
    </w:p>
    <w:p w14:paraId="354C9587">
      <w:pPr>
        <w:spacing w:line="500" w:lineRule="exact"/>
        <w:ind w:firstLine="790" w:firstLineChars="246"/>
        <w:rPr>
          <w:rFonts w:ascii="宋体"/>
          <w:b/>
          <w:bCs/>
          <w:color w:val="000000"/>
          <w:sz w:val="32"/>
          <w:szCs w:val="32"/>
          <w:u w:val="single"/>
        </w:rPr>
      </w:pPr>
      <w:r>
        <w:rPr>
          <w:rFonts w:hint="eastAsia" w:ascii="宋体" w:hAnsi="宋体" w:cs="宋体"/>
          <w:b/>
          <w:bCs/>
          <w:color w:val="000000"/>
          <w:sz w:val="32"/>
          <w:szCs w:val="32"/>
        </w:rPr>
        <w:t>响应代表：</w:t>
      </w:r>
      <w:r>
        <w:rPr>
          <w:rFonts w:ascii="宋体" w:hAnsi="宋体" w:cs="宋体"/>
          <w:b/>
          <w:bCs/>
          <w:color w:val="000000"/>
          <w:sz w:val="32"/>
          <w:szCs w:val="32"/>
        </w:rPr>
        <w:t xml:space="preserve">            </w:t>
      </w:r>
      <w:r>
        <w:rPr>
          <w:rFonts w:hint="eastAsia" w:ascii="宋体" w:hAnsi="宋体" w:cs="宋体"/>
          <w:b/>
          <w:bCs/>
          <w:color w:val="000000"/>
          <w:sz w:val="32"/>
          <w:szCs w:val="32"/>
        </w:rPr>
        <w:t>签字或盖章：</w:t>
      </w:r>
    </w:p>
    <w:p w14:paraId="0A54ED04">
      <w:pPr>
        <w:spacing w:line="500" w:lineRule="exact"/>
        <w:ind w:firstLine="790" w:firstLineChars="246"/>
        <w:rPr>
          <w:rFonts w:ascii="宋体"/>
          <w:b/>
          <w:bCs/>
          <w:color w:val="000000"/>
          <w:sz w:val="32"/>
          <w:szCs w:val="32"/>
        </w:rPr>
        <w:sectPr>
          <w:headerReference r:id="rId7" w:type="default"/>
          <w:footerReference r:id="rId8" w:type="default"/>
          <w:pgSz w:w="11907" w:h="16840"/>
          <w:pgMar w:top="1440" w:right="1800" w:bottom="1440" w:left="1800" w:header="851" w:footer="992" w:gutter="0"/>
          <w:cols w:space="720" w:num="1"/>
          <w:docGrid w:linePitch="326" w:charSpace="0"/>
        </w:sectPr>
      </w:pPr>
      <w:r>
        <w:rPr>
          <w:rFonts w:hint="eastAsia" w:ascii="宋体" w:hAnsi="宋体" w:cs="宋体"/>
          <w:b/>
          <w:bCs/>
          <w:color w:val="000000"/>
          <w:sz w:val="32"/>
          <w:szCs w:val="32"/>
        </w:rPr>
        <w:t>日期</w:t>
      </w:r>
      <w:r>
        <w:rPr>
          <w:rFonts w:ascii="宋体" w:hAnsi="宋体" w:cs="宋体"/>
          <w:b/>
          <w:bCs/>
          <w:color w:val="000000"/>
          <w:sz w:val="32"/>
          <w:szCs w:val="32"/>
        </w:rPr>
        <w:t xml:space="preserve"> </w:t>
      </w:r>
      <w:r>
        <w:rPr>
          <w:rFonts w:hint="eastAsia" w:ascii="宋体" w:hAnsi="宋体" w:cs="宋体"/>
          <w:b/>
          <w:bCs/>
          <w:color w:val="000000"/>
          <w:sz w:val="32"/>
          <w:szCs w:val="32"/>
        </w:rPr>
        <w:t>：年</w:t>
      </w:r>
      <w:r>
        <w:rPr>
          <w:rFonts w:ascii="宋体" w:hAnsi="宋体" w:cs="宋体"/>
          <w:b/>
          <w:bCs/>
          <w:color w:val="000000"/>
          <w:sz w:val="32"/>
          <w:szCs w:val="32"/>
        </w:rPr>
        <w:t xml:space="preserve"> </w:t>
      </w:r>
      <w:r>
        <w:rPr>
          <w:rFonts w:hint="eastAsia" w:ascii="宋体" w:hAnsi="宋体" w:cs="宋体"/>
          <w:b/>
          <w:bCs/>
          <w:color w:val="000000"/>
          <w:sz w:val="32"/>
          <w:szCs w:val="32"/>
        </w:rPr>
        <w:t>月</w:t>
      </w:r>
      <w:r>
        <w:rPr>
          <w:rFonts w:ascii="宋体" w:hAnsi="宋体" w:cs="宋体"/>
          <w:b/>
          <w:bCs/>
          <w:color w:val="000000"/>
          <w:sz w:val="32"/>
          <w:szCs w:val="32"/>
        </w:rPr>
        <w:t xml:space="preserve"> </w:t>
      </w:r>
      <w:r>
        <w:rPr>
          <w:rFonts w:hint="eastAsia" w:ascii="宋体" w:hAnsi="宋体" w:cs="宋体"/>
          <w:b/>
          <w:bCs/>
          <w:color w:val="000000"/>
          <w:sz w:val="32"/>
          <w:szCs w:val="32"/>
        </w:rPr>
        <w:t>日</w:t>
      </w:r>
    </w:p>
    <w:p w14:paraId="229ADA47">
      <w:pPr>
        <w:tabs>
          <w:tab w:val="left" w:pos="900"/>
        </w:tabs>
        <w:spacing w:line="360" w:lineRule="auto"/>
        <w:jc w:val="center"/>
        <w:rPr>
          <w:rFonts w:ascii="宋体"/>
          <w:b/>
          <w:bCs/>
          <w:color w:val="000000"/>
          <w:sz w:val="32"/>
          <w:szCs w:val="32"/>
        </w:rPr>
      </w:pPr>
      <w:r>
        <w:rPr>
          <w:rFonts w:hint="eastAsia" w:ascii="宋体" w:hAnsi="宋体" w:cs="宋体"/>
          <w:b/>
          <w:bCs/>
          <w:color w:val="000000"/>
          <w:sz w:val="32"/>
          <w:szCs w:val="32"/>
        </w:rPr>
        <w:t>第一部分</w:t>
      </w:r>
      <w:r>
        <w:rPr>
          <w:rFonts w:ascii="宋体" w:hAnsi="宋体" w:cs="宋体"/>
          <w:b/>
          <w:bCs/>
          <w:color w:val="000000"/>
          <w:sz w:val="32"/>
          <w:szCs w:val="32"/>
        </w:rPr>
        <w:t xml:space="preserve">     </w:t>
      </w:r>
      <w:r>
        <w:rPr>
          <w:rFonts w:hint="eastAsia" w:ascii="宋体" w:hAnsi="宋体" w:cs="宋体"/>
          <w:b/>
          <w:bCs/>
          <w:color w:val="000000"/>
          <w:sz w:val="32"/>
          <w:szCs w:val="32"/>
        </w:rPr>
        <w:t>资格性响应文件（格式）</w:t>
      </w:r>
    </w:p>
    <w:p w14:paraId="19B50C9B">
      <w:pPr>
        <w:spacing w:line="360" w:lineRule="auto"/>
        <w:jc w:val="center"/>
        <w:rPr>
          <w:rFonts w:ascii="宋体"/>
          <w:color w:val="000000"/>
        </w:rPr>
      </w:pPr>
      <w:r>
        <w:rPr>
          <w:rFonts w:hint="eastAsia" w:ascii="宋体" w:hAnsi="宋体" w:cs="宋体"/>
          <w:b/>
          <w:bCs/>
          <w:color w:val="000000"/>
        </w:rPr>
        <w:t>一、供应商的资格证明文件</w:t>
      </w:r>
    </w:p>
    <w:p w14:paraId="7B4F045C">
      <w:pPr>
        <w:spacing w:line="360" w:lineRule="auto"/>
        <w:rPr>
          <w:rFonts w:ascii="宋体"/>
          <w:b/>
          <w:bCs/>
          <w:color w:val="000000"/>
        </w:rPr>
      </w:pPr>
      <w:r>
        <w:rPr>
          <w:rFonts w:hint="eastAsia" w:ascii="宋体" w:hAnsi="宋体" w:cs="宋体"/>
          <w:b/>
          <w:bCs/>
          <w:color w:val="000000"/>
        </w:rPr>
        <w:t>附件</w:t>
      </w:r>
      <w:r>
        <w:rPr>
          <w:rFonts w:ascii="宋体" w:hAnsi="宋体" w:cs="宋体"/>
          <w:b/>
          <w:bCs/>
          <w:color w:val="000000"/>
        </w:rPr>
        <w:t>1</w:t>
      </w:r>
      <w:r>
        <w:rPr>
          <w:rFonts w:hint="eastAsia" w:ascii="宋体" w:hAnsi="宋体" w:cs="宋体"/>
          <w:b/>
          <w:bCs/>
          <w:color w:val="000000"/>
        </w:rPr>
        <w:t>－</w:t>
      </w:r>
      <w:r>
        <w:rPr>
          <w:rFonts w:ascii="宋体" w:hAnsi="宋体" w:cs="宋体"/>
          <w:b/>
          <w:bCs/>
          <w:color w:val="000000"/>
        </w:rPr>
        <w:t>1</w:t>
      </w:r>
    </w:p>
    <w:p w14:paraId="7C3744D4">
      <w:pPr>
        <w:autoSpaceDE w:val="0"/>
        <w:autoSpaceDN w:val="0"/>
        <w:adjustRightInd w:val="0"/>
        <w:spacing w:line="400" w:lineRule="exact"/>
        <w:jc w:val="center"/>
        <w:rPr>
          <w:rFonts w:ascii="宋体"/>
          <w:b/>
          <w:bCs/>
          <w:color w:val="000000"/>
          <w:sz w:val="28"/>
          <w:szCs w:val="28"/>
        </w:rPr>
      </w:pPr>
      <w:r>
        <w:rPr>
          <w:rFonts w:hint="eastAsia" w:ascii="宋体" w:hAnsi="宋体" w:cs="宋体"/>
          <w:b/>
          <w:bCs/>
          <w:color w:val="000000"/>
          <w:sz w:val="28"/>
          <w:szCs w:val="28"/>
        </w:rPr>
        <w:t>法定代表人证明书</w:t>
      </w:r>
    </w:p>
    <w:p w14:paraId="4BE3E836">
      <w:pPr>
        <w:autoSpaceDE w:val="0"/>
        <w:autoSpaceDN w:val="0"/>
        <w:adjustRightInd w:val="0"/>
        <w:spacing w:line="400" w:lineRule="exact"/>
        <w:jc w:val="center"/>
        <w:rPr>
          <w:rFonts w:ascii="宋体"/>
          <w:b/>
          <w:bCs/>
          <w:color w:val="000000"/>
          <w:sz w:val="28"/>
          <w:szCs w:val="28"/>
        </w:rPr>
      </w:pPr>
    </w:p>
    <w:p w14:paraId="746C4FE6">
      <w:pPr>
        <w:autoSpaceDE w:val="0"/>
        <w:autoSpaceDN w:val="0"/>
        <w:adjustRightInd w:val="0"/>
        <w:spacing w:line="400" w:lineRule="exact"/>
        <w:rPr>
          <w:rFonts w:ascii="宋体" w:hAnsi="Cambria"/>
          <w:color w:val="000000"/>
          <w:lang w:val="zh-CN"/>
        </w:rPr>
      </w:pPr>
      <w:r>
        <w:rPr>
          <w:rFonts w:hint="eastAsia" w:ascii="宋体" w:hAnsi="Cambria" w:cs="宋体"/>
          <w:b/>
          <w:bCs/>
          <w:color w:val="000000"/>
          <w:lang w:val="zh-CN"/>
        </w:rPr>
        <w:t>致：四川国际招标有限责任公司</w:t>
      </w:r>
    </w:p>
    <w:p w14:paraId="501226E0">
      <w:pPr>
        <w:autoSpaceDE w:val="0"/>
        <w:autoSpaceDN w:val="0"/>
        <w:adjustRightInd w:val="0"/>
        <w:spacing w:line="400" w:lineRule="exact"/>
        <w:rPr>
          <w:rFonts w:ascii="宋体" w:hAnsi="Cambria"/>
          <w:color w:val="000000"/>
          <w:lang w:val="zh-CN"/>
        </w:rPr>
      </w:pPr>
      <w:r>
        <w:rPr>
          <w:rFonts w:hint="eastAsia" w:ascii="宋体" w:hAnsi="Cambria" w:cs="宋体"/>
          <w:color w:val="000000"/>
          <w:u w:val="single"/>
          <w:lang w:val="zh-CN"/>
        </w:rPr>
        <w:t>（法定代表人姓名）</w:t>
      </w:r>
      <w:r>
        <w:rPr>
          <w:rFonts w:hint="eastAsia" w:ascii="宋体" w:hAnsi="Cambria" w:cs="宋体"/>
          <w:color w:val="000000"/>
          <w:lang w:val="zh-CN"/>
        </w:rPr>
        <w:t>现任我单位职务，为法定代表人，特此证明。</w:t>
      </w:r>
    </w:p>
    <w:p w14:paraId="68E156A7">
      <w:pPr>
        <w:autoSpaceDE w:val="0"/>
        <w:autoSpaceDN w:val="0"/>
        <w:adjustRightInd w:val="0"/>
        <w:spacing w:line="400" w:lineRule="exact"/>
        <w:rPr>
          <w:rFonts w:ascii="宋体" w:hAnsi="Cambria"/>
          <w:color w:val="000000"/>
          <w:lang w:val="zh-CN"/>
        </w:rPr>
      </w:pPr>
    </w:p>
    <w:p w14:paraId="74235E30">
      <w:pPr>
        <w:autoSpaceDE w:val="0"/>
        <w:autoSpaceDN w:val="0"/>
        <w:adjustRightInd w:val="0"/>
        <w:spacing w:line="400" w:lineRule="exact"/>
        <w:rPr>
          <w:rFonts w:ascii="宋体" w:hAnsi="Cambria"/>
          <w:color w:val="000000"/>
          <w:lang w:val="zh-CN"/>
        </w:rPr>
      </w:pPr>
      <w:r>
        <w:rPr>
          <w:rFonts w:hint="eastAsia" w:ascii="宋体" w:hAnsi="Cambria" w:cs="宋体"/>
          <w:color w:val="000000"/>
          <w:lang w:val="zh-CN"/>
        </w:rPr>
        <w:t>法定代表人基本情况：</w:t>
      </w:r>
    </w:p>
    <w:p w14:paraId="14593F92">
      <w:pPr>
        <w:autoSpaceDE w:val="0"/>
        <w:autoSpaceDN w:val="0"/>
        <w:adjustRightInd w:val="0"/>
        <w:spacing w:line="400" w:lineRule="exact"/>
        <w:rPr>
          <w:rFonts w:ascii="宋体" w:hAnsi="Cambria"/>
          <w:color w:val="000000"/>
          <w:lang w:val="zh-CN"/>
        </w:rPr>
      </w:pPr>
    </w:p>
    <w:p w14:paraId="1814B707">
      <w:pPr>
        <w:autoSpaceDE w:val="0"/>
        <w:autoSpaceDN w:val="0"/>
        <w:adjustRightInd w:val="0"/>
        <w:spacing w:line="400" w:lineRule="exact"/>
        <w:rPr>
          <w:rFonts w:ascii="宋体" w:hAnsi="Cambria"/>
          <w:color w:val="000000"/>
          <w:u w:val="single"/>
          <w:lang w:val="zh-CN"/>
        </w:rPr>
      </w:pPr>
      <w:r>
        <w:rPr>
          <w:rFonts w:hint="eastAsia" w:ascii="宋体" w:hAnsi="Cambria" w:cs="宋体"/>
          <w:color w:val="000000"/>
          <w:lang w:val="zh-CN"/>
        </w:rPr>
        <w:t>性别：</w:t>
      </w:r>
      <w:r>
        <w:rPr>
          <w:rFonts w:ascii="宋体" w:hAnsi="Cambria" w:cs="宋体"/>
          <w:color w:val="000000"/>
          <w:lang w:val="zh-CN"/>
        </w:rPr>
        <w:t xml:space="preserve">              </w:t>
      </w:r>
      <w:r>
        <w:rPr>
          <w:rFonts w:hint="eastAsia" w:ascii="宋体" w:hAnsi="Cambria" w:cs="宋体"/>
          <w:color w:val="000000"/>
          <w:lang w:val="zh-CN"/>
        </w:rPr>
        <w:t>年龄：</w:t>
      </w:r>
      <w:r>
        <w:rPr>
          <w:rFonts w:ascii="宋体" w:hAnsi="Cambria" w:cs="宋体"/>
          <w:color w:val="000000"/>
          <w:lang w:val="zh-CN"/>
        </w:rPr>
        <w:t xml:space="preserve">             </w:t>
      </w:r>
      <w:r>
        <w:rPr>
          <w:rFonts w:hint="eastAsia" w:ascii="宋体" w:hAnsi="Cambria" w:cs="宋体"/>
          <w:color w:val="000000"/>
          <w:lang w:val="zh-CN"/>
        </w:rPr>
        <w:t>民族：</w:t>
      </w:r>
    </w:p>
    <w:p w14:paraId="17DD976A">
      <w:pPr>
        <w:autoSpaceDE w:val="0"/>
        <w:autoSpaceDN w:val="0"/>
        <w:adjustRightInd w:val="0"/>
        <w:spacing w:line="400" w:lineRule="exact"/>
        <w:rPr>
          <w:rFonts w:ascii="宋体" w:hAnsi="Cambria"/>
          <w:color w:val="000000"/>
          <w:lang w:val="zh-CN"/>
        </w:rPr>
      </w:pPr>
    </w:p>
    <w:p w14:paraId="5D501233">
      <w:pPr>
        <w:autoSpaceDE w:val="0"/>
        <w:autoSpaceDN w:val="0"/>
        <w:adjustRightInd w:val="0"/>
        <w:spacing w:line="400" w:lineRule="exact"/>
        <w:rPr>
          <w:rFonts w:ascii="宋体" w:hAnsi="Cambria"/>
          <w:color w:val="000000"/>
          <w:u w:val="single"/>
          <w:lang w:val="zh-CN"/>
        </w:rPr>
      </w:pPr>
      <w:r>
        <w:rPr>
          <w:rFonts w:hint="eastAsia" w:ascii="宋体" w:hAnsi="Cambria" w:cs="宋体"/>
          <w:color w:val="000000"/>
          <w:lang w:val="zh-CN"/>
        </w:rPr>
        <w:t>地址：</w:t>
      </w:r>
    </w:p>
    <w:p w14:paraId="3C5DBCCA">
      <w:pPr>
        <w:autoSpaceDE w:val="0"/>
        <w:autoSpaceDN w:val="0"/>
        <w:adjustRightInd w:val="0"/>
        <w:spacing w:line="400" w:lineRule="exact"/>
        <w:rPr>
          <w:rFonts w:ascii="宋体" w:hAnsi="Cambria"/>
          <w:color w:val="000000"/>
          <w:lang w:val="zh-CN"/>
        </w:rPr>
      </w:pPr>
    </w:p>
    <w:p w14:paraId="2E8DCD04">
      <w:pPr>
        <w:autoSpaceDE w:val="0"/>
        <w:autoSpaceDN w:val="0"/>
        <w:adjustRightInd w:val="0"/>
        <w:spacing w:line="400" w:lineRule="exact"/>
        <w:rPr>
          <w:rFonts w:ascii="宋体" w:hAnsi="Cambria"/>
          <w:color w:val="000000"/>
          <w:lang w:val="zh-CN"/>
        </w:rPr>
      </w:pPr>
      <w:r>
        <w:rPr>
          <w:rFonts w:hint="eastAsia" w:ascii="宋体" w:hAnsi="Cambria" w:cs="宋体"/>
          <w:color w:val="000000"/>
          <w:lang w:val="zh-CN"/>
        </w:rPr>
        <w:t>身份证号码：</w:t>
      </w:r>
    </w:p>
    <w:p w14:paraId="6FBDC801">
      <w:pPr>
        <w:autoSpaceDE w:val="0"/>
        <w:autoSpaceDN w:val="0"/>
        <w:adjustRightInd w:val="0"/>
        <w:spacing w:line="400" w:lineRule="exact"/>
        <w:rPr>
          <w:rFonts w:ascii="宋体" w:hAnsi="Cambria"/>
          <w:color w:val="000000"/>
          <w:lang w:val="zh-CN"/>
        </w:rPr>
      </w:pPr>
    </w:p>
    <w:p w14:paraId="126CD771">
      <w:pPr>
        <w:autoSpaceDE w:val="0"/>
        <w:autoSpaceDN w:val="0"/>
        <w:adjustRightInd w:val="0"/>
        <w:spacing w:line="400" w:lineRule="exact"/>
        <w:rPr>
          <w:rFonts w:ascii="宋体" w:hAnsi="Cambria"/>
          <w:color w:val="000000"/>
          <w:lang w:val="zh-CN"/>
        </w:rPr>
      </w:pPr>
      <w:r>
        <w:rPr>
          <w:rFonts w:hint="eastAsia" w:ascii="宋体" w:hAnsi="Cambria" w:cs="宋体"/>
          <w:color w:val="000000"/>
          <w:lang w:val="zh-CN"/>
        </w:rPr>
        <w:t>附法定代表人第二代身份证双面扫描（或复印）件</w:t>
      </w:r>
    </w:p>
    <w:p w14:paraId="42EC5A40">
      <w:pPr>
        <w:autoSpaceDE w:val="0"/>
        <w:autoSpaceDN w:val="0"/>
        <w:adjustRightInd w:val="0"/>
        <w:spacing w:line="400" w:lineRule="exact"/>
        <w:rPr>
          <w:rFonts w:ascii="宋体" w:hAnsi="Cambria"/>
          <w:color w:val="000000"/>
          <w:lang w:val="zh-CN"/>
        </w:rPr>
      </w:pPr>
    </w:p>
    <w:p w14:paraId="7A1D5C90">
      <w:pPr>
        <w:autoSpaceDE w:val="0"/>
        <w:autoSpaceDN w:val="0"/>
        <w:adjustRightInd w:val="0"/>
        <w:spacing w:line="400" w:lineRule="exact"/>
        <w:rPr>
          <w:rFonts w:ascii="宋体" w:hAnsi="Cambria"/>
          <w:color w:val="000000"/>
          <w:lang w:val="zh-CN"/>
        </w:rPr>
      </w:pPr>
    </w:p>
    <w:p w14:paraId="021864D7">
      <w:pPr>
        <w:autoSpaceDE w:val="0"/>
        <w:autoSpaceDN w:val="0"/>
        <w:adjustRightInd w:val="0"/>
        <w:spacing w:line="400" w:lineRule="exact"/>
        <w:rPr>
          <w:rFonts w:ascii="宋体" w:hAnsi="Cambria"/>
          <w:color w:val="000000"/>
          <w:lang w:val="zh-CN"/>
        </w:rPr>
      </w:pPr>
    </w:p>
    <w:p w14:paraId="666F33BB">
      <w:pPr>
        <w:autoSpaceDE w:val="0"/>
        <w:autoSpaceDN w:val="0"/>
        <w:adjustRightInd w:val="0"/>
        <w:spacing w:line="400" w:lineRule="exact"/>
        <w:rPr>
          <w:rFonts w:ascii="宋体" w:hAnsi="Cambria"/>
          <w:color w:val="000000"/>
          <w:lang w:val="zh-CN"/>
        </w:rPr>
      </w:pPr>
    </w:p>
    <w:p w14:paraId="3DF2A8E3">
      <w:pPr>
        <w:autoSpaceDE w:val="0"/>
        <w:autoSpaceDN w:val="0"/>
        <w:adjustRightInd w:val="0"/>
        <w:spacing w:line="400" w:lineRule="exact"/>
        <w:rPr>
          <w:rFonts w:ascii="宋体" w:hAnsi="Cambria"/>
          <w:color w:val="000000"/>
          <w:lang w:val="zh-CN"/>
        </w:rPr>
      </w:pPr>
    </w:p>
    <w:p w14:paraId="53E530E7">
      <w:pPr>
        <w:autoSpaceDE w:val="0"/>
        <w:autoSpaceDN w:val="0"/>
        <w:adjustRightInd w:val="0"/>
        <w:spacing w:line="400" w:lineRule="exact"/>
        <w:rPr>
          <w:rFonts w:ascii="宋体" w:hAnsi="Cambria"/>
          <w:color w:val="000000"/>
          <w:lang w:val="zh-CN"/>
        </w:rPr>
      </w:pPr>
    </w:p>
    <w:p w14:paraId="75712DDF">
      <w:pPr>
        <w:autoSpaceDE w:val="0"/>
        <w:autoSpaceDN w:val="0"/>
        <w:adjustRightInd w:val="0"/>
        <w:spacing w:line="400" w:lineRule="exact"/>
        <w:rPr>
          <w:rFonts w:ascii="宋体" w:hAnsi="Cambria"/>
          <w:color w:val="000000"/>
          <w:lang w:val="zh-CN"/>
        </w:rPr>
      </w:pPr>
    </w:p>
    <w:p w14:paraId="1A6F2E6E">
      <w:pPr>
        <w:autoSpaceDE w:val="0"/>
        <w:autoSpaceDN w:val="0"/>
        <w:adjustRightInd w:val="0"/>
        <w:spacing w:line="400" w:lineRule="exact"/>
        <w:rPr>
          <w:rFonts w:ascii="宋体" w:hAnsi="Cambria"/>
          <w:color w:val="000000"/>
          <w:lang w:val="zh-CN"/>
        </w:rPr>
      </w:pPr>
    </w:p>
    <w:p w14:paraId="11128C1D">
      <w:pPr>
        <w:autoSpaceDE w:val="0"/>
        <w:autoSpaceDN w:val="0"/>
        <w:adjustRightInd w:val="0"/>
        <w:spacing w:line="400" w:lineRule="exact"/>
        <w:rPr>
          <w:rFonts w:ascii="宋体" w:hAnsi="Cambria"/>
          <w:color w:val="000000"/>
          <w:lang w:val="zh-CN"/>
        </w:rPr>
      </w:pPr>
    </w:p>
    <w:p w14:paraId="7F934065">
      <w:pPr>
        <w:autoSpaceDE w:val="0"/>
        <w:autoSpaceDN w:val="0"/>
        <w:adjustRightInd w:val="0"/>
        <w:spacing w:line="400" w:lineRule="exact"/>
        <w:ind w:firstLine="4689" w:firstLineChars="1946"/>
        <w:rPr>
          <w:rFonts w:ascii="宋体" w:hAnsi="Cambria"/>
          <w:b/>
          <w:bCs/>
          <w:color w:val="000000"/>
          <w:lang w:val="zh-CN"/>
        </w:rPr>
      </w:pPr>
      <w:r>
        <w:rPr>
          <w:rFonts w:hint="eastAsia" w:ascii="宋体" w:hAnsi="Cambria" w:cs="宋体"/>
          <w:b/>
          <w:bCs/>
          <w:color w:val="000000"/>
          <w:lang w:val="zh-CN"/>
        </w:rPr>
        <w:t>供应商名称：（公章）</w:t>
      </w:r>
    </w:p>
    <w:p w14:paraId="1EC733C3">
      <w:pPr>
        <w:autoSpaceDE w:val="0"/>
        <w:autoSpaceDN w:val="0"/>
        <w:adjustRightInd w:val="0"/>
        <w:spacing w:line="400" w:lineRule="exact"/>
        <w:rPr>
          <w:rFonts w:ascii="宋体" w:hAnsi="Cambria"/>
          <w:b/>
          <w:bCs/>
          <w:color w:val="000000"/>
          <w:lang w:val="zh-CN"/>
        </w:rPr>
      </w:pPr>
      <w:r>
        <w:rPr>
          <w:rFonts w:ascii="宋体" w:hAnsi="Cambria" w:cs="宋体"/>
          <w:b/>
          <w:bCs/>
          <w:color w:val="000000"/>
          <w:lang w:val="zh-CN"/>
        </w:rPr>
        <w:t xml:space="preserve">                                       </w:t>
      </w:r>
      <w:r>
        <w:rPr>
          <w:rFonts w:hint="eastAsia" w:ascii="宋体" w:hAnsi="Cambria" w:cs="宋体"/>
          <w:b/>
          <w:bCs/>
          <w:color w:val="000000"/>
          <w:lang w:val="zh-CN"/>
        </w:rPr>
        <w:t>法定代表人：（签字或盖章）</w:t>
      </w:r>
    </w:p>
    <w:p w14:paraId="342EA330">
      <w:pPr>
        <w:autoSpaceDE w:val="0"/>
        <w:autoSpaceDN w:val="0"/>
        <w:adjustRightInd w:val="0"/>
        <w:spacing w:line="400" w:lineRule="exact"/>
        <w:ind w:firstLine="4722" w:firstLineChars="1960"/>
        <w:rPr>
          <w:rFonts w:ascii="宋体" w:hAnsi="Cambria"/>
          <w:color w:val="000000"/>
          <w:lang w:val="zh-CN"/>
        </w:rPr>
      </w:pPr>
      <w:r>
        <w:rPr>
          <w:rFonts w:hint="eastAsia" w:ascii="宋体" w:hAnsi="Cambria" w:cs="宋体"/>
          <w:b/>
          <w:bCs/>
          <w:color w:val="000000"/>
          <w:lang w:val="zh-CN"/>
        </w:rPr>
        <w:t>年月日</w:t>
      </w:r>
    </w:p>
    <w:p w14:paraId="179D7EC4">
      <w:pPr>
        <w:autoSpaceDE w:val="0"/>
        <w:autoSpaceDN w:val="0"/>
        <w:adjustRightInd w:val="0"/>
        <w:rPr>
          <w:rFonts w:ascii="宋体" w:hAnsi="Cambria"/>
          <w:color w:val="000000"/>
          <w:lang w:val="zh-CN"/>
        </w:rPr>
      </w:pPr>
    </w:p>
    <w:p w14:paraId="1640CCB0">
      <w:pPr>
        <w:spacing w:line="360" w:lineRule="auto"/>
        <w:ind w:right="480"/>
        <w:jc w:val="center"/>
        <w:rPr>
          <w:rFonts w:ascii="宋体"/>
          <w:b/>
          <w:bCs/>
          <w:color w:val="000000"/>
        </w:rPr>
      </w:pPr>
    </w:p>
    <w:p w14:paraId="55ED8AD4">
      <w:pPr>
        <w:spacing w:line="360" w:lineRule="auto"/>
        <w:ind w:right="480"/>
        <w:jc w:val="center"/>
        <w:rPr>
          <w:rFonts w:ascii="宋体"/>
          <w:b/>
          <w:bCs/>
          <w:color w:val="000000"/>
        </w:rPr>
      </w:pPr>
    </w:p>
    <w:p w14:paraId="02741FFB">
      <w:pPr>
        <w:spacing w:line="360" w:lineRule="auto"/>
        <w:ind w:right="480"/>
        <w:jc w:val="center"/>
        <w:rPr>
          <w:rFonts w:ascii="宋体"/>
          <w:b/>
          <w:bCs/>
          <w:color w:val="000000"/>
        </w:rPr>
      </w:pPr>
    </w:p>
    <w:p w14:paraId="494E499C">
      <w:pPr>
        <w:spacing w:line="360" w:lineRule="auto"/>
        <w:ind w:right="480"/>
        <w:rPr>
          <w:rFonts w:ascii="宋体"/>
          <w:b/>
          <w:bCs/>
          <w:color w:val="000000"/>
        </w:rPr>
      </w:pPr>
      <w:r>
        <w:rPr>
          <w:rFonts w:hint="eastAsia" w:ascii="宋体" w:hAnsi="宋体" w:cs="宋体"/>
          <w:b/>
          <w:bCs/>
          <w:color w:val="000000"/>
        </w:rPr>
        <w:t>附件</w:t>
      </w:r>
      <w:r>
        <w:rPr>
          <w:rFonts w:ascii="宋体" w:hAnsi="宋体" w:cs="宋体"/>
          <w:b/>
          <w:bCs/>
          <w:color w:val="000000"/>
        </w:rPr>
        <w:t>1</w:t>
      </w:r>
      <w:r>
        <w:rPr>
          <w:rFonts w:hint="eastAsia" w:ascii="宋体" w:hAnsi="宋体" w:cs="宋体"/>
          <w:b/>
          <w:bCs/>
          <w:color w:val="000000"/>
        </w:rPr>
        <w:t>－</w:t>
      </w:r>
      <w:r>
        <w:rPr>
          <w:rFonts w:ascii="宋体" w:hAnsi="宋体" w:cs="宋体"/>
          <w:b/>
          <w:bCs/>
          <w:color w:val="000000"/>
        </w:rPr>
        <w:t>2</w:t>
      </w:r>
    </w:p>
    <w:p w14:paraId="7EF2D076">
      <w:pPr>
        <w:spacing w:line="360" w:lineRule="auto"/>
        <w:ind w:right="480"/>
        <w:jc w:val="center"/>
        <w:rPr>
          <w:rFonts w:ascii="宋体"/>
          <w:color w:val="000000"/>
        </w:rPr>
      </w:pPr>
      <w:r>
        <w:rPr>
          <w:rFonts w:hint="eastAsia" w:ascii="宋体" w:hAnsi="宋体" w:cs="宋体"/>
          <w:b/>
          <w:bCs/>
          <w:color w:val="000000"/>
        </w:rPr>
        <w:t>法定法定代表人授权书</w:t>
      </w:r>
    </w:p>
    <w:p w14:paraId="4EE50E1D">
      <w:pPr>
        <w:pStyle w:val="253"/>
        <w:tabs>
          <w:tab w:val="clear" w:pos="1740"/>
        </w:tabs>
        <w:adjustRightInd/>
        <w:spacing w:before="0" w:line="360" w:lineRule="auto"/>
        <w:ind w:left="0" w:firstLine="0"/>
        <w:outlineLvl w:val="9"/>
        <w:rPr>
          <w:rFonts w:ascii="宋体" w:hAnsi="宋体" w:eastAsia="宋体" w:cs="Times New Roman"/>
          <w:color w:val="000000"/>
          <w:sz w:val="24"/>
          <w:szCs w:val="24"/>
        </w:rPr>
      </w:pPr>
    </w:p>
    <w:p w14:paraId="48AA3FA1">
      <w:pPr>
        <w:spacing w:line="360" w:lineRule="auto"/>
        <w:rPr>
          <w:rFonts w:ascii="宋体"/>
          <w:b/>
          <w:bCs/>
          <w:color w:val="000000"/>
        </w:rPr>
      </w:pPr>
      <w:r>
        <w:rPr>
          <w:rFonts w:hint="eastAsia" w:ascii="宋体" w:hAnsi="宋体" w:cs="宋体"/>
          <w:b/>
          <w:bCs/>
          <w:color w:val="000000"/>
        </w:rPr>
        <w:t>致：四川国际招标有限责任公司</w:t>
      </w:r>
    </w:p>
    <w:p w14:paraId="055A8BEB">
      <w:pPr>
        <w:pStyle w:val="23"/>
        <w:snapToGrid w:val="0"/>
        <w:spacing w:line="360" w:lineRule="auto"/>
        <w:ind w:firstLine="480" w:firstLineChars="200"/>
        <w:jc w:val="left"/>
        <w:rPr>
          <w:rFonts w:hAnsi="宋体" w:cs="Times New Roman"/>
          <w:color w:val="000000"/>
          <w:sz w:val="24"/>
          <w:szCs w:val="24"/>
        </w:rPr>
      </w:pPr>
      <w:r>
        <w:rPr>
          <w:rFonts w:hint="eastAsia" w:hAnsi="宋体"/>
          <w:color w:val="000000"/>
          <w:sz w:val="24"/>
          <w:szCs w:val="24"/>
          <w:u w:val="single"/>
        </w:rPr>
        <w:t>（供应商全称）</w:t>
      </w:r>
      <w:r>
        <w:rPr>
          <w:rFonts w:hint="eastAsia" w:hAnsi="宋体"/>
          <w:color w:val="000000"/>
          <w:sz w:val="24"/>
          <w:szCs w:val="24"/>
        </w:rPr>
        <w:t>法定代表人</w:t>
      </w:r>
      <w:r>
        <w:rPr>
          <w:rFonts w:hAnsi="宋体"/>
          <w:color w:val="000000"/>
          <w:sz w:val="24"/>
          <w:szCs w:val="24"/>
          <w:u w:val="single"/>
        </w:rPr>
        <w:t xml:space="preserve"> </w:t>
      </w:r>
      <w:r>
        <w:rPr>
          <w:rFonts w:hint="eastAsia" w:hAnsi="宋体"/>
          <w:color w:val="000000"/>
          <w:sz w:val="24"/>
          <w:szCs w:val="24"/>
        </w:rPr>
        <w:t>授权</w:t>
      </w:r>
      <w:r>
        <w:rPr>
          <w:rFonts w:hAnsi="宋体"/>
          <w:color w:val="000000"/>
          <w:sz w:val="24"/>
          <w:szCs w:val="24"/>
          <w:u w:val="single"/>
        </w:rPr>
        <w:t xml:space="preserve">  </w:t>
      </w:r>
      <w:r>
        <w:rPr>
          <w:rFonts w:hint="eastAsia" w:hAnsi="宋体"/>
          <w:color w:val="000000"/>
          <w:sz w:val="24"/>
          <w:szCs w:val="24"/>
          <w:u w:val="single"/>
        </w:rPr>
        <w:t>（响应代表姓名）</w:t>
      </w:r>
      <w:r>
        <w:rPr>
          <w:rFonts w:hint="eastAsia" w:hAnsi="宋体"/>
          <w:color w:val="000000"/>
          <w:sz w:val="24"/>
          <w:szCs w:val="24"/>
        </w:rPr>
        <w:t>为响应代表，代表本公司参加贵司组织的</w:t>
      </w:r>
      <w:r>
        <w:rPr>
          <w:rFonts w:hint="eastAsia" w:hAnsi="宋体"/>
          <w:color w:val="000000"/>
          <w:sz w:val="24"/>
          <w:szCs w:val="24"/>
          <w:u w:val="single"/>
        </w:rPr>
        <w:t xml:space="preserve"> </w:t>
      </w:r>
      <w:r>
        <w:rPr>
          <w:rFonts w:hAnsi="宋体"/>
          <w:color w:val="000000"/>
          <w:sz w:val="24"/>
          <w:szCs w:val="24"/>
          <w:u w:val="single"/>
        </w:rPr>
        <w:t xml:space="preserve"> </w:t>
      </w:r>
      <w:r>
        <w:rPr>
          <w:rFonts w:hint="eastAsia" w:hAnsi="宋体"/>
          <w:color w:val="000000"/>
          <w:sz w:val="24"/>
          <w:szCs w:val="24"/>
        </w:rPr>
        <w:t>项目（项目编号：</w:t>
      </w:r>
      <w:r>
        <w:rPr>
          <w:rFonts w:hint="eastAsia" w:hAnsi="宋体"/>
          <w:color w:val="000000"/>
          <w:sz w:val="24"/>
          <w:szCs w:val="24"/>
          <w:u w:val="single"/>
        </w:rPr>
        <w:t xml:space="preserve"> </w:t>
      </w:r>
      <w:r>
        <w:rPr>
          <w:rFonts w:hAnsi="宋体"/>
          <w:color w:val="000000"/>
          <w:sz w:val="24"/>
          <w:szCs w:val="24"/>
          <w:u w:val="single"/>
        </w:rPr>
        <w:t xml:space="preserve"> </w:t>
      </w:r>
      <w:r>
        <w:rPr>
          <w:rFonts w:hint="eastAsia" w:hAnsi="宋体"/>
          <w:color w:val="000000"/>
          <w:sz w:val="24"/>
          <w:szCs w:val="24"/>
        </w:rPr>
        <w:t>）磋商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47E8F67A">
      <w:pPr>
        <w:pStyle w:val="23"/>
        <w:snapToGrid w:val="0"/>
        <w:spacing w:line="360" w:lineRule="auto"/>
        <w:ind w:firstLine="480" w:firstLineChars="200"/>
        <w:jc w:val="left"/>
        <w:rPr>
          <w:rFonts w:hAnsi="宋体" w:cs="Times New Roman"/>
          <w:color w:val="000000"/>
          <w:sz w:val="24"/>
          <w:szCs w:val="24"/>
        </w:rPr>
      </w:pPr>
      <w:r>
        <w:rPr>
          <w:rFonts w:hint="eastAsia" w:hAnsi="宋体"/>
          <w:color w:val="000000"/>
          <w:sz w:val="24"/>
          <w:szCs w:val="24"/>
        </w:rPr>
        <w:t>特此授权！本授权书自出具之日起生效。</w:t>
      </w:r>
    </w:p>
    <w:p w14:paraId="0401CA0D">
      <w:pPr>
        <w:spacing w:line="360" w:lineRule="auto"/>
        <w:rPr>
          <w:rFonts w:ascii="宋体"/>
          <w:color w:val="000000"/>
        </w:rPr>
      </w:pPr>
    </w:p>
    <w:p w14:paraId="1500604D">
      <w:pPr>
        <w:spacing w:line="360" w:lineRule="auto"/>
        <w:rPr>
          <w:rFonts w:ascii="宋体"/>
          <w:color w:val="000000"/>
        </w:rPr>
      </w:pPr>
      <w:r>
        <w:rPr>
          <w:rFonts w:hint="eastAsia" w:ascii="宋体" w:hAnsi="宋体" w:cs="宋体"/>
          <w:color w:val="000000"/>
        </w:rPr>
        <w:t>法定代表人</w:t>
      </w:r>
      <w:r>
        <w:rPr>
          <w:rFonts w:ascii="宋体" w:hAnsi="宋体" w:cs="宋体"/>
          <w:color w:val="000000"/>
        </w:rPr>
        <w:t>(</w:t>
      </w:r>
      <w:r>
        <w:rPr>
          <w:rFonts w:hint="eastAsia" w:ascii="宋体" w:hAnsi="宋体" w:cs="宋体"/>
          <w:color w:val="000000"/>
        </w:rPr>
        <w:t>签字或盖章</w:t>
      </w:r>
      <w:r>
        <w:rPr>
          <w:rFonts w:ascii="宋体" w:hAnsi="宋体" w:cs="宋体"/>
          <w:color w:val="000000"/>
        </w:rPr>
        <w:t>)</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性别：</w:t>
      </w:r>
      <w:r>
        <w:rPr>
          <w:rFonts w:ascii="宋体" w:hAnsi="宋体" w:cs="宋体"/>
          <w:color w:val="000000"/>
        </w:rPr>
        <w:t xml:space="preserve">          </w:t>
      </w:r>
      <w:r>
        <w:rPr>
          <w:rFonts w:hint="eastAsia" w:ascii="宋体" w:hAnsi="宋体" w:cs="宋体"/>
          <w:color w:val="000000"/>
        </w:rPr>
        <w:t>证件号：</w:t>
      </w:r>
    </w:p>
    <w:p w14:paraId="40B64E58">
      <w:pPr>
        <w:spacing w:line="360" w:lineRule="auto"/>
        <w:rPr>
          <w:rFonts w:ascii="宋体"/>
          <w:color w:val="000000"/>
        </w:rPr>
      </w:pPr>
      <w:r>
        <w:rPr>
          <w:rFonts w:hint="eastAsia" w:ascii="宋体" w:hAnsi="宋体" w:cs="宋体"/>
          <w:color w:val="000000"/>
        </w:rPr>
        <w:t>被授权人</w:t>
      </w:r>
      <w:r>
        <w:rPr>
          <w:rFonts w:ascii="宋体" w:hAnsi="宋体" w:cs="宋体"/>
          <w:color w:val="000000"/>
        </w:rPr>
        <w:t>(</w:t>
      </w:r>
      <w:r>
        <w:rPr>
          <w:rFonts w:hint="eastAsia" w:ascii="宋体" w:hAnsi="宋体" w:cs="宋体"/>
          <w:color w:val="000000"/>
        </w:rPr>
        <w:t>响应代表</w:t>
      </w:r>
      <w:r>
        <w:rPr>
          <w:rFonts w:ascii="宋体" w:hAnsi="宋体" w:cs="宋体"/>
          <w:color w:val="000000"/>
        </w:rPr>
        <w:t>) (</w:t>
      </w:r>
      <w:r>
        <w:rPr>
          <w:rFonts w:hint="eastAsia" w:ascii="宋体" w:hAnsi="宋体" w:cs="宋体"/>
          <w:color w:val="000000"/>
        </w:rPr>
        <w:t>签字或盖章</w:t>
      </w:r>
      <w:r>
        <w:rPr>
          <w:rFonts w:ascii="宋体" w:hAnsi="宋体" w:cs="宋体"/>
          <w:color w:val="000000"/>
        </w:rPr>
        <w:t>)</w:t>
      </w:r>
      <w:r>
        <w:rPr>
          <w:rFonts w:hint="eastAsia" w:ascii="宋体" w:hAnsi="宋体" w:cs="宋体"/>
          <w:color w:val="000000"/>
        </w:rPr>
        <w:t>：</w:t>
      </w:r>
      <w:r>
        <w:rPr>
          <w:rFonts w:ascii="宋体" w:hAnsi="宋体" w:cs="宋体"/>
          <w:color w:val="000000"/>
        </w:rPr>
        <w:t xml:space="preserve">     </w:t>
      </w:r>
      <w:r>
        <w:rPr>
          <w:rFonts w:hint="eastAsia" w:ascii="宋体" w:hAnsi="宋体" w:cs="宋体"/>
          <w:color w:val="000000"/>
        </w:rPr>
        <w:t>性别：</w:t>
      </w:r>
      <w:r>
        <w:rPr>
          <w:rFonts w:ascii="宋体" w:hAnsi="宋体" w:cs="宋体"/>
          <w:color w:val="000000"/>
        </w:rPr>
        <w:t xml:space="preserve">          </w:t>
      </w:r>
      <w:r>
        <w:rPr>
          <w:rFonts w:hint="eastAsia" w:ascii="宋体" w:hAnsi="宋体" w:cs="宋体"/>
          <w:color w:val="000000"/>
        </w:rPr>
        <w:t>证件号：</w:t>
      </w:r>
    </w:p>
    <w:p w14:paraId="64ED77AB">
      <w:pPr>
        <w:spacing w:line="360" w:lineRule="auto"/>
        <w:rPr>
          <w:rFonts w:ascii="宋体"/>
          <w:color w:val="000000"/>
        </w:rPr>
      </w:pPr>
      <w:r>
        <w:rPr>
          <w:rFonts w:hint="eastAsia" w:ascii="宋体" w:hAnsi="宋体" w:cs="宋体"/>
          <w:color w:val="000000"/>
        </w:rPr>
        <w:t>单位：</w:t>
      </w:r>
      <w:r>
        <w:rPr>
          <w:rFonts w:ascii="宋体" w:hAnsi="宋体" w:cs="宋体"/>
          <w:color w:val="000000"/>
        </w:rPr>
        <w:t xml:space="preserve">                </w:t>
      </w:r>
      <w:r>
        <w:rPr>
          <w:rFonts w:hint="eastAsia" w:ascii="宋体" w:hAnsi="宋体" w:cs="宋体"/>
          <w:color w:val="000000"/>
        </w:rPr>
        <w:t>部门：</w:t>
      </w:r>
      <w:r>
        <w:rPr>
          <w:rFonts w:ascii="宋体" w:hAnsi="宋体" w:cs="宋体"/>
          <w:color w:val="000000"/>
        </w:rPr>
        <w:t xml:space="preserve">                </w:t>
      </w:r>
      <w:r>
        <w:rPr>
          <w:rFonts w:hint="eastAsia" w:ascii="宋体" w:hAnsi="宋体" w:cs="宋体"/>
          <w:color w:val="000000"/>
        </w:rPr>
        <w:t>职务：</w:t>
      </w:r>
    </w:p>
    <w:p w14:paraId="6830D9A4">
      <w:pPr>
        <w:spacing w:line="360" w:lineRule="auto"/>
        <w:rPr>
          <w:rFonts w:ascii="宋体"/>
          <w:color w:val="000000"/>
        </w:rPr>
      </w:pPr>
      <w:r>
        <w:rPr>
          <w:rFonts w:hint="eastAsia" w:ascii="宋体" w:hAnsi="宋体" w:cs="宋体"/>
          <w:color w:val="000000"/>
        </w:rPr>
        <w:t>详细通讯地址：</w:t>
      </w:r>
      <w:r>
        <w:rPr>
          <w:rFonts w:ascii="宋体" w:hAnsi="宋体" w:cs="宋体"/>
          <w:color w:val="000000"/>
        </w:rPr>
        <w:t xml:space="preserve">     </w:t>
      </w:r>
      <w:r>
        <w:rPr>
          <w:rFonts w:hint="eastAsia" w:ascii="宋体" w:hAnsi="宋体" w:cs="宋体"/>
          <w:color w:val="000000"/>
        </w:rPr>
        <w:t>邮政编码</w:t>
      </w:r>
      <w:r>
        <w:rPr>
          <w:rFonts w:ascii="宋体" w:hAnsi="宋体" w:cs="宋体"/>
          <w:color w:val="000000"/>
        </w:rPr>
        <w:t xml:space="preserve">:                </w:t>
      </w:r>
      <w:r>
        <w:rPr>
          <w:rFonts w:hint="eastAsia" w:ascii="宋体" w:hAnsi="宋体" w:cs="宋体"/>
          <w:color w:val="000000"/>
        </w:rPr>
        <w:t>电话：</w:t>
      </w:r>
    </w:p>
    <w:p w14:paraId="1C45CCE6">
      <w:pPr>
        <w:spacing w:line="360" w:lineRule="auto"/>
        <w:rPr>
          <w:rFonts w:ascii="宋体"/>
          <w:color w:val="000000"/>
        </w:rPr>
      </w:pPr>
    </w:p>
    <w:p w14:paraId="63509348">
      <w:pPr>
        <w:widowControl w:val="0"/>
        <w:tabs>
          <w:tab w:val="left" w:pos="420"/>
          <w:tab w:val="left" w:pos="1134"/>
          <w:tab w:val="left" w:pos="1320"/>
        </w:tabs>
        <w:jc w:val="both"/>
        <w:rPr>
          <w:rFonts w:ascii="宋体"/>
          <w:color w:val="000000"/>
        </w:rPr>
      </w:pPr>
      <w:r>
        <w:rPr>
          <w:rFonts w:hint="eastAsia" w:ascii="宋体" w:hAnsi="宋体" w:cs="宋体"/>
          <w:color w:val="000000"/>
        </w:rPr>
        <w:t>附：法定代表人和被授权人</w:t>
      </w:r>
      <w:r>
        <w:rPr>
          <w:rFonts w:ascii="宋体" w:hAnsi="宋体" w:cs="宋体"/>
          <w:color w:val="000000"/>
        </w:rPr>
        <w:t>(</w:t>
      </w:r>
      <w:r>
        <w:rPr>
          <w:rFonts w:hint="eastAsia" w:ascii="宋体" w:hAnsi="宋体" w:cs="宋体"/>
          <w:color w:val="000000"/>
        </w:rPr>
        <w:t>响应代表</w:t>
      </w:r>
      <w:r>
        <w:rPr>
          <w:rFonts w:ascii="宋体" w:hAnsi="宋体" w:cs="宋体"/>
          <w:color w:val="000000"/>
        </w:rPr>
        <w:t>)</w:t>
      </w:r>
      <w:r>
        <w:rPr>
          <w:rFonts w:hint="eastAsia" w:ascii="宋体" w:hAnsi="宋体" w:cs="宋体"/>
          <w:color w:val="000000"/>
        </w:rPr>
        <w:t>有效身份证明文件复印件。</w:t>
      </w:r>
    </w:p>
    <w:tbl>
      <w:tblPr>
        <w:tblStyle w:val="4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14:paraId="2E84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4203" w:type="dxa"/>
            <w:vAlign w:val="center"/>
          </w:tcPr>
          <w:p w14:paraId="15ECED96">
            <w:pPr>
              <w:spacing w:line="360" w:lineRule="auto"/>
              <w:jc w:val="center"/>
              <w:rPr>
                <w:rFonts w:ascii="宋体"/>
                <w:color w:val="000000"/>
              </w:rPr>
            </w:pPr>
            <w:r>
              <w:rPr>
                <w:rFonts w:hint="eastAsia" w:ascii="宋体" w:hAnsi="宋体" w:cs="宋体"/>
                <w:color w:val="000000"/>
              </w:rPr>
              <w:t>法定代表人身份证明文件粘贴处</w:t>
            </w:r>
          </w:p>
        </w:tc>
        <w:tc>
          <w:tcPr>
            <w:tcW w:w="4416" w:type="dxa"/>
            <w:vAlign w:val="center"/>
          </w:tcPr>
          <w:p w14:paraId="0A1946DF">
            <w:pPr>
              <w:spacing w:line="360" w:lineRule="auto"/>
              <w:jc w:val="center"/>
              <w:rPr>
                <w:rFonts w:ascii="宋体"/>
                <w:color w:val="000000"/>
              </w:rPr>
            </w:pPr>
            <w:r>
              <w:rPr>
                <w:rFonts w:ascii="宋体" w:hAnsi="宋体" w:cs="宋体"/>
                <w:color w:val="000000"/>
              </w:rPr>
              <w:t xml:space="preserve">  </w:t>
            </w:r>
            <w:r>
              <w:rPr>
                <w:rFonts w:hint="eastAsia" w:ascii="宋体" w:hAnsi="宋体" w:cs="宋体"/>
                <w:color w:val="000000"/>
              </w:rPr>
              <w:t>被授权人</w:t>
            </w:r>
            <w:r>
              <w:rPr>
                <w:rFonts w:ascii="宋体" w:hAnsi="宋体" w:cs="宋体"/>
                <w:color w:val="000000"/>
              </w:rPr>
              <w:t>(</w:t>
            </w:r>
            <w:r>
              <w:rPr>
                <w:rFonts w:hint="eastAsia" w:ascii="宋体" w:hAnsi="宋体" w:cs="宋体"/>
                <w:color w:val="000000"/>
              </w:rPr>
              <w:t>响应代表</w:t>
            </w:r>
            <w:r>
              <w:rPr>
                <w:rFonts w:ascii="宋体" w:hAnsi="宋体" w:cs="宋体"/>
                <w:color w:val="000000"/>
              </w:rPr>
              <w:t>)</w:t>
            </w:r>
            <w:r>
              <w:rPr>
                <w:rFonts w:hint="eastAsia" w:ascii="宋体" w:hAnsi="宋体" w:cs="宋体"/>
                <w:color w:val="000000"/>
              </w:rPr>
              <w:t>身份证明文件粘贴处</w:t>
            </w:r>
          </w:p>
        </w:tc>
      </w:tr>
    </w:tbl>
    <w:p w14:paraId="7100F7D5">
      <w:pPr>
        <w:spacing w:line="360" w:lineRule="auto"/>
        <w:rPr>
          <w:rFonts w:ascii="宋体"/>
          <w:color w:val="000000"/>
        </w:rPr>
      </w:pPr>
    </w:p>
    <w:p w14:paraId="13105CEE">
      <w:pPr>
        <w:spacing w:line="360" w:lineRule="auto"/>
        <w:rPr>
          <w:rFonts w:ascii="宋体"/>
          <w:color w:val="000000"/>
        </w:rPr>
      </w:pPr>
      <w:r>
        <w:rPr>
          <w:rFonts w:hint="eastAsia" w:ascii="宋体" w:hAnsi="宋体" w:cs="宋体"/>
          <w:color w:val="000000"/>
        </w:rPr>
        <w:t>供应商（全称并加盖公章）：</w:t>
      </w:r>
    </w:p>
    <w:p w14:paraId="4AEBE3CF">
      <w:pPr>
        <w:spacing w:line="360" w:lineRule="auto"/>
        <w:rPr>
          <w:rFonts w:ascii="宋体"/>
          <w:color w:val="000000"/>
          <w:u w:val="single"/>
        </w:rPr>
      </w:pPr>
      <w:r>
        <w:rPr>
          <w:rFonts w:hint="eastAsia" w:ascii="宋体" w:hAnsi="宋体" w:cs="宋体"/>
          <w:color w:val="000000"/>
        </w:rPr>
        <w:t>日</w:t>
      </w:r>
      <w:r>
        <w:rPr>
          <w:rFonts w:ascii="宋体" w:hAnsi="宋体" w:cs="宋体"/>
          <w:color w:val="000000"/>
        </w:rPr>
        <w:t xml:space="preserve">     </w:t>
      </w:r>
      <w:r>
        <w:rPr>
          <w:rFonts w:hint="eastAsia" w:ascii="宋体" w:hAnsi="宋体" w:cs="宋体"/>
          <w:color w:val="000000"/>
        </w:rPr>
        <w:t>期：</w:t>
      </w:r>
    </w:p>
    <w:p w14:paraId="33F3CA2F">
      <w:pPr>
        <w:spacing w:line="360" w:lineRule="auto"/>
        <w:ind w:right="480"/>
        <w:rPr>
          <w:rFonts w:ascii="宋体"/>
          <w:b/>
          <w:bCs/>
          <w:color w:val="000000"/>
        </w:rPr>
      </w:pPr>
      <w:r>
        <w:br w:type="page"/>
      </w:r>
      <w:r>
        <w:rPr>
          <w:rFonts w:hint="eastAsia" w:ascii="宋体" w:hAnsi="宋体" w:cs="宋体"/>
          <w:b/>
          <w:bCs/>
          <w:color w:val="000000"/>
        </w:rPr>
        <w:t>附件</w:t>
      </w:r>
      <w:r>
        <w:rPr>
          <w:rFonts w:ascii="宋体" w:hAnsi="宋体" w:cs="宋体"/>
          <w:b/>
          <w:bCs/>
          <w:color w:val="000000"/>
        </w:rPr>
        <w:t>1</w:t>
      </w:r>
      <w:r>
        <w:rPr>
          <w:rFonts w:hint="eastAsia" w:ascii="宋体" w:hAnsi="宋体" w:cs="宋体"/>
          <w:b/>
          <w:bCs/>
          <w:color w:val="000000"/>
        </w:rPr>
        <w:t>－</w:t>
      </w:r>
      <w:r>
        <w:rPr>
          <w:rFonts w:ascii="宋体" w:hAnsi="宋体" w:cs="宋体"/>
          <w:b/>
          <w:bCs/>
          <w:color w:val="000000"/>
        </w:rPr>
        <w:t>3</w:t>
      </w:r>
    </w:p>
    <w:p w14:paraId="7BCD80C9">
      <w:pPr>
        <w:spacing w:line="360" w:lineRule="auto"/>
        <w:ind w:right="480"/>
        <w:jc w:val="center"/>
        <w:rPr>
          <w:rFonts w:ascii="宋体"/>
          <w:b/>
          <w:bCs/>
          <w:color w:val="000000"/>
        </w:rPr>
      </w:pPr>
      <w:r>
        <w:rPr>
          <w:rFonts w:hint="eastAsia" w:ascii="宋体" w:hAnsi="宋体" w:cs="宋体"/>
          <w:b/>
          <w:bCs/>
          <w:color w:val="000000"/>
        </w:rPr>
        <w:t>法人营业执照、法定代表人任命文件、金融许可证</w:t>
      </w:r>
    </w:p>
    <w:p w14:paraId="1DFF71B7">
      <w:pPr>
        <w:spacing w:line="360" w:lineRule="auto"/>
        <w:rPr>
          <w:rFonts w:ascii="宋体"/>
          <w:color w:val="000000"/>
        </w:rPr>
      </w:pPr>
    </w:p>
    <w:p w14:paraId="742E6F8A">
      <w:pPr>
        <w:spacing w:line="360" w:lineRule="auto"/>
        <w:rPr>
          <w:rFonts w:ascii="宋体"/>
          <w:b/>
          <w:bCs/>
          <w:color w:val="000000"/>
        </w:rPr>
      </w:pPr>
      <w:r>
        <w:rPr>
          <w:rFonts w:hint="eastAsia" w:ascii="宋体" w:hAnsi="宋体" w:cs="宋体"/>
          <w:b/>
          <w:bCs/>
          <w:color w:val="000000"/>
        </w:rPr>
        <w:t>致：四川国际招标有限责任公司</w:t>
      </w:r>
    </w:p>
    <w:p w14:paraId="0D9C3F46">
      <w:pPr>
        <w:spacing w:line="360" w:lineRule="auto"/>
        <w:ind w:firstLine="480" w:firstLineChars="200"/>
        <w:rPr>
          <w:rFonts w:ascii="宋体"/>
          <w:color w:val="000000"/>
        </w:rPr>
      </w:pPr>
      <w:r>
        <w:rPr>
          <w:rFonts w:hint="eastAsia" w:ascii="宋体" w:hAnsi="宋体" w:cs="宋体"/>
          <w:color w:val="000000"/>
        </w:rPr>
        <w:t>法定代表人任命文件加盖公章复印件、营业执照副本加盖公章复印件、金融许可证加盖公章复印件。</w:t>
      </w:r>
    </w:p>
    <w:p w14:paraId="5796F481">
      <w:pPr>
        <w:spacing w:line="360" w:lineRule="auto"/>
        <w:ind w:firstLine="480" w:firstLineChars="200"/>
        <w:rPr>
          <w:rFonts w:ascii="宋体"/>
          <w:color w:val="000000"/>
        </w:rPr>
      </w:pPr>
    </w:p>
    <w:p w14:paraId="2D8E46F6">
      <w:pPr>
        <w:spacing w:line="360" w:lineRule="auto"/>
        <w:rPr>
          <w:rFonts w:ascii="宋体"/>
          <w:color w:val="000000"/>
        </w:rPr>
      </w:pPr>
    </w:p>
    <w:p w14:paraId="6A9098B1">
      <w:pPr>
        <w:spacing w:line="360" w:lineRule="auto"/>
        <w:rPr>
          <w:rFonts w:ascii="宋体"/>
          <w:color w:val="000000"/>
        </w:rPr>
      </w:pPr>
    </w:p>
    <w:p w14:paraId="531603A5">
      <w:pPr>
        <w:spacing w:line="360" w:lineRule="auto"/>
        <w:rPr>
          <w:rFonts w:ascii="宋体"/>
          <w:color w:val="000000"/>
        </w:rPr>
      </w:pPr>
      <w:r>
        <w:rPr>
          <w:rFonts w:hint="eastAsia" w:ascii="宋体" w:hAnsi="宋体" w:cs="宋体"/>
          <w:color w:val="000000"/>
        </w:rPr>
        <w:t>供应商（全称并加盖公章）：</w:t>
      </w:r>
    </w:p>
    <w:p w14:paraId="0F3DCE47">
      <w:pPr>
        <w:spacing w:line="400" w:lineRule="exact"/>
        <w:rPr>
          <w:rFonts w:ascii="宋体"/>
          <w:color w:val="000000"/>
        </w:rPr>
      </w:pPr>
      <w:r>
        <w:rPr>
          <w:rFonts w:hint="eastAsia" w:ascii="宋体" w:hAnsi="宋体" w:cs="宋体"/>
          <w:color w:val="000000"/>
        </w:rPr>
        <w:t>法定代表人或授权代表（签字或盖章）：</w:t>
      </w:r>
    </w:p>
    <w:p w14:paraId="5FD549E6">
      <w:pPr>
        <w:spacing w:line="360" w:lineRule="auto"/>
        <w:rPr>
          <w:rFonts w:ascii="宋体"/>
          <w:color w:val="000000"/>
          <w:u w:val="single"/>
        </w:rPr>
      </w:pPr>
      <w:r>
        <w:rPr>
          <w:rFonts w:hint="eastAsia" w:ascii="宋体" w:hAnsi="宋体" w:cs="宋体"/>
          <w:color w:val="000000"/>
        </w:rPr>
        <w:t>日</w:t>
      </w:r>
      <w:r>
        <w:rPr>
          <w:rFonts w:ascii="宋体" w:hAnsi="宋体" w:cs="宋体"/>
          <w:color w:val="000000"/>
        </w:rPr>
        <w:t xml:space="preserve">      </w:t>
      </w:r>
      <w:r>
        <w:rPr>
          <w:rFonts w:hint="eastAsia" w:ascii="宋体" w:hAnsi="宋体" w:cs="宋体"/>
          <w:color w:val="000000"/>
        </w:rPr>
        <w:t>期：</w:t>
      </w:r>
    </w:p>
    <w:p w14:paraId="23F239BF">
      <w:pPr>
        <w:spacing w:line="360" w:lineRule="auto"/>
        <w:rPr>
          <w:rFonts w:ascii="宋体"/>
          <w:color w:val="000000"/>
          <w:u w:val="single"/>
        </w:rPr>
      </w:pPr>
    </w:p>
    <w:p w14:paraId="504814E8">
      <w:pPr>
        <w:spacing w:line="360" w:lineRule="auto"/>
        <w:rPr>
          <w:rFonts w:ascii="宋体"/>
          <w:color w:val="000000"/>
          <w:u w:val="single"/>
        </w:rPr>
      </w:pPr>
    </w:p>
    <w:p w14:paraId="0E99C2C3">
      <w:pPr>
        <w:spacing w:line="360" w:lineRule="auto"/>
        <w:rPr>
          <w:rFonts w:ascii="宋体"/>
          <w:color w:val="000000"/>
          <w:u w:val="single"/>
        </w:rPr>
      </w:pPr>
    </w:p>
    <w:p w14:paraId="2AFE3E36">
      <w:pPr>
        <w:spacing w:line="360" w:lineRule="auto"/>
        <w:rPr>
          <w:rFonts w:ascii="宋体"/>
          <w:color w:val="000000"/>
          <w:u w:val="single"/>
        </w:rPr>
      </w:pPr>
    </w:p>
    <w:p w14:paraId="005BEF14">
      <w:pPr>
        <w:spacing w:line="360" w:lineRule="auto"/>
        <w:rPr>
          <w:rFonts w:ascii="宋体"/>
          <w:color w:val="000000"/>
          <w:u w:val="single"/>
        </w:rPr>
      </w:pPr>
    </w:p>
    <w:p w14:paraId="101A7EFE">
      <w:pPr>
        <w:spacing w:line="360" w:lineRule="auto"/>
        <w:ind w:right="480"/>
        <w:rPr>
          <w:rFonts w:ascii="宋体"/>
          <w:color w:val="000000"/>
        </w:rPr>
      </w:pPr>
      <w:r>
        <w:br w:type="page"/>
      </w:r>
      <w:r>
        <w:rPr>
          <w:rFonts w:hint="eastAsia" w:ascii="宋体" w:hAnsi="宋体" w:cs="宋体"/>
          <w:b/>
          <w:bCs/>
          <w:color w:val="000000"/>
        </w:rPr>
        <w:t>附件</w:t>
      </w:r>
      <w:r>
        <w:rPr>
          <w:rFonts w:ascii="宋体" w:hAnsi="宋体" w:cs="宋体"/>
          <w:b/>
          <w:bCs/>
          <w:color w:val="000000"/>
        </w:rPr>
        <w:t>1-4</w:t>
      </w:r>
    </w:p>
    <w:p w14:paraId="3132FC6A">
      <w:pPr>
        <w:spacing w:line="360" w:lineRule="auto"/>
        <w:ind w:right="480"/>
        <w:jc w:val="center"/>
        <w:rPr>
          <w:rFonts w:ascii="宋体"/>
          <w:b/>
          <w:bCs/>
          <w:color w:val="000000"/>
        </w:rPr>
      </w:pPr>
      <w:r>
        <w:rPr>
          <w:rFonts w:hint="eastAsia" w:ascii="宋体" w:hAnsi="宋体" w:cs="宋体"/>
          <w:b/>
          <w:bCs/>
          <w:color w:val="000000"/>
        </w:rPr>
        <w:t>企业经营信誉及风险控制承诺书</w:t>
      </w:r>
    </w:p>
    <w:p w14:paraId="24FF9057">
      <w:pPr>
        <w:rPr>
          <w:rFonts w:ascii="宋体"/>
          <w:color w:val="000000"/>
        </w:rPr>
      </w:pPr>
    </w:p>
    <w:p w14:paraId="40F7036F">
      <w:pPr>
        <w:rPr>
          <w:rFonts w:ascii="宋体"/>
          <w:color w:val="000000"/>
        </w:rPr>
      </w:pPr>
    </w:p>
    <w:p w14:paraId="599BF0D7">
      <w:pPr>
        <w:pStyle w:val="19"/>
        <w:spacing w:line="400" w:lineRule="exact"/>
        <w:ind w:firstLine="0" w:firstLineChars="0"/>
        <w:rPr>
          <w:rFonts w:hAnsi="宋体" w:cs="Times New Roman"/>
          <w:color w:val="000000"/>
        </w:rPr>
      </w:pPr>
      <w:r>
        <w:rPr>
          <w:rFonts w:hint="eastAsia" w:hAnsi="宋体"/>
          <w:color w:val="000000"/>
        </w:rPr>
        <w:t>致：</w:t>
      </w:r>
      <w:r>
        <w:rPr>
          <w:rFonts w:hAnsi="宋体"/>
          <w:color w:val="000000"/>
        </w:rPr>
        <w:t xml:space="preserve"> </w:t>
      </w:r>
      <w:r>
        <w:rPr>
          <w:rFonts w:hint="eastAsia" w:hAnsi="宋体"/>
          <w:color w:val="000000"/>
        </w:rPr>
        <w:t>四川国际招标有限责任公司</w:t>
      </w:r>
    </w:p>
    <w:p w14:paraId="09609CB1">
      <w:pPr>
        <w:pStyle w:val="19"/>
        <w:spacing w:line="400" w:lineRule="exact"/>
        <w:ind w:firstLineChars="225"/>
        <w:rPr>
          <w:rFonts w:hAnsi="宋体" w:cs="Times New Roman"/>
          <w:color w:val="000000"/>
        </w:rPr>
      </w:pPr>
      <w:r>
        <w:rPr>
          <w:rFonts w:hint="eastAsia" w:hAnsi="宋体"/>
          <w:color w:val="000000"/>
        </w:rPr>
        <w:t>根据《海东市财政局城镇职工基本医疗保险基金专户资金存放管理项目》相关规定，</w:t>
      </w:r>
      <w:r>
        <w:rPr>
          <w:rFonts w:hAnsi="宋体"/>
          <w:color w:val="000000"/>
        </w:rPr>
        <w:t>(</w:t>
      </w:r>
      <w:r>
        <w:rPr>
          <w:rFonts w:hint="eastAsia" w:hAnsi="宋体"/>
          <w:color w:val="000000"/>
        </w:rPr>
        <w:t>供应商名称</w:t>
      </w:r>
      <w:r>
        <w:rPr>
          <w:rFonts w:hAnsi="宋体"/>
          <w:color w:val="000000"/>
        </w:rPr>
        <w:t>)</w:t>
      </w:r>
      <w:r>
        <w:rPr>
          <w:rFonts w:hint="eastAsia" w:hAnsi="宋体"/>
          <w:color w:val="000000"/>
        </w:rPr>
        <w:t>特向你方郑重承诺</w:t>
      </w:r>
      <w:r>
        <w:rPr>
          <w:rFonts w:hAnsi="宋体"/>
          <w:color w:val="000000"/>
        </w:rPr>
        <w:t>:</w:t>
      </w:r>
      <w:r>
        <w:rPr>
          <w:rFonts w:hint="eastAsia" w:hAnsi="宋体"/>
          <w:color w:val="000000"/>
        </w:rPr>
        <w:t>本机构依法开展经营活动，近三年内在经营活动中无重大违法违规记录，法定代表人、财务及其他部门负责人、专职人员在近三年内无重大违反金融财经法律法规的行为。本机构内部管理规范、内控制度健全、具有严格的操作规程和措施，具有良好的经营信誉、风险控制能力及履行协议的能力，近三年内未发生金融风险及重大违约事件。</w:t>
      </w:r>
    </w:p>
    <w:p w14:paraId="6A27AA48">
      <w:pPr>
        <w:pStyle w:val="19"/>
        <w:spacing w:line="400" w:lineRule="exact"/>
        <w:ind w:firstLineChars="225"/>
        <w:rPr>
          <w:rFonts w:hAnsi="宋体" w:cs="Times New Roman"/>
          <w:color w:val="000000"/>
        </w:rPr>
      </w:pPr>
    </w:p>
    <w:p w14:paraId="6CC3A162">
      <w:pPr>
        <w:pStyle w:val="19"/>
        <w:spacing w:line="400" w:lineRule="exact"/>
        <w:ind w:firstLineChars="225"/>
        <w:rPr>
          <w:rFonts w:hAnsi="宋体" w:cs="Times New Roman"/>
          <w:color w:val="000000"/>
        </w:rPr>
      </w:pPr>
      <w:r>
        <w:rPr>
          <w:rFonts w:hint="eastAsia" w:hAnsi="宋体"/>
          <w:color w:val="000000"/>
        </w:rPr>
        <w:t>特此承诺。</w:t>
      </w:r>
    </w:p>
    <w:p w14:paraId="48016C74">
      <w:pPr>
        <w:pStyle w:val="19"/>
        <w:spacing w:line="400" w:lineRule="exact"/>
        <w:ind w:firstLineChars="225"/>
        <w:rPr>
          <w:rFonts w:hAnsi="宋体" w:cs="Times New Roman"/>
          <w:color w:val="000000"/>
        </w:rPr>
      </w:pPr>
    </w:p>
    <w:p w14:paraId="20A60910">
      <w:pPr>
        <w:pStyle w:val="19"/>
        <w:spacing w:line="400" w:lineRule="exact"/>
        <w:ind w:firstLineChars="225"/>
        <w:rPr>
          <w:rFonts w:hAnsi="宋体" w:cs="Times New Roman"/>
          <w:color w:val="000000"/>
        </w:rPr>
      </w:pPr>
      <w:r>
        <w:rPr>
          <w:rFonts w:hAnsi="宋体"/>
          <w:color w:val="000000"/>
        </w:rPr>
        <w:t>(</w:t>
      </w:r>
      <w:r>
        <w:rPr>
          <w:rFonts w:hint="eastAsia" w:hAnsi="宋体"/>
          <w:color w:val="000000"/>
        </w:rPr>
        <w:t>供应商可自行增加有关企业经营信誉承诺的内容。</w:t>
      </w:r>
      <w:r>
        <w:rPr>
          <w:rFonts w:hAnsi="宋体"/>
          <w:color w:val="000000"/>
        </w:rPr>
        <w:t>)</w:t>
      </w:r>
    </w:p>
    <w:p w14:paraId="2D29BC3F">
      <w:pPr>
        <w:pStyle w:val="19"/>
        <w:spacing w:line="400" w:lineRule="exact"/>
        <w:ind w:firstLine="432"/>
        <w:rPr>
          <w:rFonts w:hAnsi="宋体" w:cs="Times New Roman"/>
          <w:color w:val="000000"/>
        </w:rPr>
      </w:pPr>
    </w:p>
    <w:p w14:paraId="213798CF">
      <w:pPr>
        <w:pStyle w:val="19"/>
        <w:spacing w:line="400" w:lineRule="exact"/>
        <w:ind w:firstLine="432"/>
        <w:rPr>
          <w:rFonts w:hAnsi="宋体" w:cs="Times New Roman"/>
          <w:color w:val="000000"/>
        </w:rPr>
      </w:pPr>
    </w:p>
    <w:p w14:paraId="7526A1EB">
      <w:pPr>
        <w:spacing w:line="360" w:lineRule="auto"/>
        <w:rPr>
          <w:rFonts w:ascii="宋体"/>
          <w:color w:val="000000"/>
        </w:rPr>
      </w:pPr>
      <w:r>
        <w:rPr>
          <w:rFonts w:hint="eastAsia" w:ascii="宋体" w:hAnsi="宋体" w:cs="宋体"/>
          <w:color w:val="000000"/>
        </w:rPr>
        <w:t>供应商（全称并加盖公章）：</w:t>
      </w:r>
    </w:p>
    <w:p w14:paraId="3FDC3E73">
      <w:pPr>
        <w:spacing w:line="400" w:lineRule="exact"/>
        <w:rPr>
          <w:rFonts w:ascii="宋体"/>
          <w:color w:val="000000"/>
        </w:rPr>
      </w:pPr>
      <w:r>
        <w:rPr>
          <w:rFonts w:hint="eastAsia" w:ascii="宋体" w:hAnsi="宋体" w:cs="宋体"/>
          <w:color w:val="000000"/>
        </w:rPr>
        <w:t>法定代表人或授权代表（签字或盖章）：</w:t>
      </w:r>
    </w:p>
    <w:p w14:paraId="47CB42F8">
      <w:pPr>
        <w:spacing w:line="360" w:lineRule="auto"/>
        <w:rPr>
          <w:rFonts w:ascii="宋体"/>
          <w:color w:val="000000"/>
          <w:u w:val="single"/>
        </w:rPr>
      </w:pPr>
      <w:r>
        <w:rPr>
          <w:rFonts w:hint="eastAsia" w:ascii="宋体" w:hAnsi="宋体" w:cs="宋体"/>
          <w:color w:val="000000"/>
        </w:rPr>
        <w:t>日</w:t>
      </w:r>
      <w:r>
        <w:rPr>
          <w:rFonts w:ascii="宋体" w:hAnsi="宋体" w:cs="宋体"/>
          <w:color w:val="000000"/>
        </w:rPr>
        <w:t xml:space="preserve">      </w:t>
      </w:r>
      <w:r>
        <w:rPr>
          <w:rFonts w:hint="eastAsia" w:ascii="宋体" w:hAnsi="宋体" w:cs="宋体"/>
          <w:color w:val="000000"/>
        </w:rPr>
        <w:t>期：</w:t>
      </w:r>
    </w:p>
    <w:p w14:paraId="4242D907">
      <w:pPr>
        <w:rPr>
          <w:rFonts w:ascii="宋体"/>
          <w:color w:val="000000"/>
        </w:rPr>
      </w:pPr>
    </w:p>
    <w:p w14:paraId="6F7B1E9A">
      <w:pPr>
        <w:spacing w:line="360" w:lineRule="auto"/>
        <w:ind w:right="480"/>
        <w:rPr>
          <w:rFonts w:ascii="宋体"/>
          <w:color w:val="000000"/>
        </w:rPr>
        <w:sectPr>
          <w:pgSz w:w="11906" w:h="16838"/>
          <w:pgMar w:top="1440" w:right="1800" w:bottom="1440" w:left="1800" w:header="851" w:footer="992" w:gutter="0"/>
          <w:cols w:space="720" w:num="1"/>
          <w:docGrid w:type="lines" w:linePitch="326" w:charSpace="0"/>
        </w:sectPr>
      </w:pPr>
    </w:p>
    <w:p w14:paraId="1C03EF75">
      <w:pPr>
        <w:rPr>
          <w:rFonts w:ascii="宋体"/>
          <w:color w:val="000000"/>
        </w:rPr>
      </w:pPr>
    </w:p>
    <w:p w14:paraId="3574E2C7">
      <w:pPr>
        <w:pStyle w:val="18"/>
        <w:rPr>
          <w:rFonts w:cs="Times New Roman"/>
        </w:rPr>
      </w:pPr>
    </w:p>
    <w:p w14:paraId="23E35E47">
      <w:pPr>
        <w:pStyle w:val="60"/>
        <w:rPr>
          <w:rFonts w:cs="Times New Roman"/>
        </w:rPr>
      </w:pPr>
    </w:p>
    <w:p w14:paraId="66A92AA7">
      <w:pPr>
        <w:pStyle w:val="62"/>
        <w:ind w:firstLine="420"/>
        <w:rPr>
          <w:rFonts w:cs="Times New Roman"/>
        </w:rPr>
      </w:pPr>
    </w:p>
    <w:p w14:paraId="446554C0"/>
    <w:p w14:paraId="65ABC39C">
      <w:pPr>
        <w:pStyle w:val="18"/>
        <w:rPr>
          <w:rFonts w:cs="Times New Roman"/>
        </w:rPr>
      </w:pPr>
    </w:p>
    <w:p w14:paraId="2622F10C">
      <w:pPr>
        <w:pStyle w:val="60"/>
        <w:rPr>
          <w:rFonts w:cs="Times New Roman"/>
        </w:rPr>
      </w:pPr>
    </w:p>
    <w:p w14:paraId="0EF1E744">
      <w:pPr>
        <w:pStyle w:val="62"/>
        <w:ind w:firstLine="420"/>
        <w:rPr>
          <w:rFonts w:cs="Times New Roman"/>
        </w:rPr>
      </w:pPr>
    </w:p>
    <w:p w14:paraId="440FE518"/>
    <w:p w14:paraId="265AA659">
      <w:pPr>
        <w:pStyle w:val="18"/>
        <w:rPr>
          <w:rFonts w:cs="Times New Roman"/>
        </w:rPr>
      </w:pPr>
    </w:p>
    <w:p w14:paraId="5CF1D73A">
      <w:pPr>
        <w:pStyle w:val="60"/>
        <w:rPr>
          <w:rFonts w:cs="Times New Roman"/>
        </w:rPr>
      </w:pPr>
    </w:p>
    <w:p w14:paraId="60E66694">
      <w:pPr>
        <w:pStyle w:val="62"/>
        <w:ind w:firstLine="420"/>
        <w:rPr>
          <w:rFonts w:cs="Times New Roman"/>
        </w:rPr>
      </w:pPr>
    </w:p>
    <w:p w14:paraId="58ECE9D5"/>
    <w:p w14:paraId="2A63D157">
      <w:pPr>
        <w:pStyle w:val="18"/>
        <w:rPr>
          <w:rFonts w:cs="Times New Roman"/>
        </w:rPr>
      </w:pPr>
    </w:p>
    <w:p w14:paraId="17547190">
      <w:pPr>
        <w:spacing w:line="360" w:lineRule="auto"/>
        <w:rPr>
          <w:rFonts w:ascii="宋体"/>
          <w:b/>
          <w:bCs/>
          <w:color w:val="000000"/>
        </w:rPr>
      </w:pPr>
      <w:r>
        <w:rPr>
          <w:rFonts w:hint="eastAsia" w:ascii="宋体" w:hAnsi="宋体" w:cs="宋体"/>
          <w:b/>
          <w:bCs/>
          <w:color w:val="000000"/>
        </w:rPr>
        <w:t>附件</w:t>
      </w:r>
      <w:r>
        <w:rPr>
          <w:rFonts w:ascii="宋体" w:hAnsi="宋体" w:cs="宋体"/>
          <w:b/>
          <w:bCs/>
          <w:color w:val="000000"/>
        </w:rPr>
        <w:t>1</w:t>
      </w:r>
      <w:r>
        <w:rPr>
          <w:rFonts w:hint="eastAsia" w:ascii="宋体" w:hAnsi="宋体" w:cs="宋体"/>
          <w:b/>
          <w:bCs/>
          <w:color w:val="000000"/>
        </w:rPr>
        <w:t>－</w:t>
      </w:r>
      <w:r>
        <w:rPr>
          <w:rFonts w:ascii="宋体" w:hAnsi="宋体" w:cs="宋体"/>
          <w:b/>
          <w:bCs/>
          <w:color w:val="000000"/>
        </w:rPr>
        <w:t>5</w:t>
      </w:r>
    </w:p>
    <w:p w14:paraId="10D6CAEE">
      <w:pPr>
        <w:spacing w:line="360" w:lineRule="auto"/>
        <w:ind w:right="480"/>
        <w:jc w:val="center"/>
        <w:rPr>
          <w:rFonts w:ascii="宋体"/>
          <w:b/>
          <w:bCs/>
          <w:color w:val="000000"/>
        </w:rPr>
      </w:pPr>
      <w:r>
        <w:rPr>
          <w:rFonts w:hint="eastAsia" w:ascii="宋体" w:hAnsi="宋体" w:cs="宋体"/>
          <w:b/>
          <w:bCs/>
          <w:color w:val="000000"/>
        </w:rPr>
        <w:t>廉政承诺书</w:t>
      </w:r>
    </w:p>
    <w:p w14:paraId="55B45B38">
      <w:pPr>
        <w:pStyle w:val="19"/>
        <w:spacing w:line="400" w:lineRule="exact"/>
        <w:ind w:firstLine="0" w:firstLineChars="0"/>
        <w:rPr>
          <w:rFonts w:hAnsi="宋体" w:cs="Times New Roman"/>
          <w:color w:val="000000"/>
        </w:rPr>
      </w:pPr>
    </w:p>
    <w:p w14:paraId="7D6A1FC8">
      <w:pPr>
        <w:pStyle w:val="19"/>
        <w:spacing w:line="400" w:lineRule="exact"/>
        <w:ind w:firstLine="0" w:firstLineChars="0"/>
        <w:rPr>
          <w:rFonts w:hAnsi="宋体" w:cs="Times New Roman"/>
          <w:color w:val="000000"/>
        </w:rPr>
      </w:pPr>
      <w:r>
        <w:rPr>
          <w:rFonts w:hint="eastAsia" w:hAnsi="宋体"/>
          <w:color w:val="000000"/>
        </w:rPr>
        <w:t>致：</w:t>
      </w:r>
      <w:r>
        <w:rPr>
          <w:rFonts w:hAnsi="宋体"/>
          <w:color w:val="000000"/>
        </w:rPr>
        <w:t xml:space="preserve"> </w:t>
      </w:r>
      <w:r>
        <w:rPr>
          <w:rFonts w:hint="eastAsia" w:hAnsi="宋体"/>
          <w:color w:val="000000"/>
        </w:rPr>
        <w:t>四川国际招标有限责任公司</w:t>
      </w:r>
    </w:p>
    <w:p w14:paraId="387825BA">
      <w:pPr>
        <w:pStyle w:val="19"/>
        <w:spacing w:line="400" w:lineRule="exact"/>
        <w:ind w:firstLineChars="225"/>
        <w:rPr>
          <w:rFonts w:hAnsi="宋体" w:cs="Times New Roman"/>
        </w:rPr>
      </w:pPr>
      <w:r>
        <w:rPr>
          <w:rFonts w:hint="eastAsia" w:hAnsi="宋体"/>
          <w:color w:val="000000"/>
        </w:rPr>
        <w:t>根据《青海省财政厅关于加强各级财政部门和预算单位资金存放管理实施意见》（青财库字〔</w:t>
      </w:r>
      <w:r>
        <w:rPr>
          <w:rFonts w:hAnsi="宋体"/>
          <w:color w:val="000000"/>
        </w:rPr>
        <w:t>2017</w:t>
      </w:r>
      <w:r>
        <w:rPr>
          <w:rFonts w:hint="eastAsia" w:hAnsi="宋体"/>
          <w:color w:val="000000"/>
        </w:rPr>
        <w:t>〕</w:t>
      </w:r>
      <w:r>
        <w:rPr>
          <w:rFonts w:hAnsi="宋体"/>
          <w:color w:val="000000"/>
        </w:rPr>
        <w:t>2103</w:t>
      </w:r>
      <w:r>
        <w:rPr>
          <w:rFonts w:hint="eastAsia" w:hAnsi="宋体"/>
          <w:color w:val="000000"/>
        </w:rPr>
        <w:t>号）</w:t>
      </w:r>
      <w:r>
        <w:rPr>
          <w:rFonts w:hint="eastAsia" w:hAnsi="宋体"/>
        </w:rPr>
        <w:t>、《海东市财政局城镇职工医疗保险基金专户资金存放管理方案》，以及双方签订协议。现就本行参加</w:t>
      </w:r>
      <w:r>
        <w:rPr>
          <w:rFonts w:hint="eastAsia" w:hAnsi="宋体"/>
          <w:u w:val="single"/>
        </w:rPr>
        <w:t>海东市财政局城镇职工基本医疗保险基金专户资金存放管理项目</w:t>
      </w:r>
      <w:r>
        <w:rPr>
          <w:rFonts w:hint="eastAsia" w:hAnsi="宋体"/>
        </w:rPr>
        <w:t>作出如下承诺：</w:t>
      </w:r>
    </w:p>
    <w:p w14:paraId="478909F2">
      <w:pPr>
        <w:pStyle w:val="19"/>
        <w:spacing w:line="400" w:lineRule="exact"/>
        <w:ind w:firstLineChars="225"/>
        <w:rPr>
          <w:rFonts w:hAnsi="宋体" w:cs="Times New Roman"/>
          <w:color w:val="000000"/>
        </w:rPr>
      </w:pPr>
      <w:r>
        <w:rPr>
          <w:rFonts w:hint="eastAsia" w:hAnsi="宋体"/>
        </w:rPr>
        <w:t>一、不向贵单位负责财政专户资金存放管理的领导及相关人员进行利益输</w:t>
      </w:r>
      <w:r>
        <w:rPr>
          <w:rFonts w:hint="eastAsia" w:hAnsi="宋体"/>
          <w:color w:val="000000"/>
        </w:rPr>
        <w:t>送；</w:t>
      </w:r>
    </w:p>
    <w:p w14:paraId="40AB621E">
      <w:pPr>
        <w:pStyle w:val="19"/>
        <w:spacing w:line="400" w:lineRule="exact"/>
        <w:ind w:firstLineChars="225"/>
        <w:rPr>
          <w:rFonts w:hAnsi="宋体" w:cs="Times New Roman"/>
          <w:color w:val="000000"/>
        </w:rPr>
      </w:pPr>
      <w:r>
        <w:rPr>
          <w:rFonts w:hint="eastAsia" w:hAnsi="宋体"/>
          <w:color w:val="000000"/>
        </w:rPr>
        <w:t>二、不将财政专户资金存放与贵单位负责财政专户资金存放管理的领导及相关人员在本行的配偶、子女及其配偶和其他直接利益相关人员的业绩、收入、晋升挂钩；</w:t>
      </w:r>
    </w:p>
    <w:p w14:paraId="7A91C970">
      <w:pPr>
        <w:pStyle w:val="19"/>
        <w:spacing w:line="400" w:lineRule="exact"/>
        <w:ind w:firstLineChars="225"/>
        <w:rPr>
          <w:rFonts w:hAnsi="宋体" w:cs="Times New Roman"/>
          <w:color w:val="000000"/>
        </w:rPr>
      </w:pPr>
      <w:r>
        <w:rPr>
          <w:rFonts w:hint="eastAsia" w:hAnsi="宋体"/>
          <w:color w:val="000000"/>
        </w:rPr>
        <w:t>三、严格执行利益回避制度，贵单位负责专户资金竞争性存放相关人员的配偶、子女及其配偶和其他直接利益相关人员为本行工作人员的，不参与此工作；</w:t>
      </w:r>
    </w:p>
    <w:p w14:paraId="3BB06430">
      <w:pPr>
        <w:pStyle w:val="19"/>
        <w:spacing w:line="400" w:lineRule="exact"/>
        <w:ind w:firstLineChars="225"/>
        <w:rPr>
          <w:rFonts w:hAnsi="宋体" w:cs="Times New Roman"/>
          <w:color w:val="000000"/>
        </w:rPr>
      </w:pPr>
      <w:r>
        <w:rPr>
          <w:rFonts w:hint="eastAsia" w:hAnsi="宋体"/>
          <w:color w:val="000000"/>
        </w:rPr>
        <w:t>四、不发生除上述行为之外的其他任何利益输送行为。</w:t>
      </w:r>
    </w:p>
    <w:p w14:paraId="743F9DAB">
      <w:pPr>
        <w:pStyle w:val="19"/>
        <w:spacing w:line="400" w:lineRule="exact"/>
        <w:ind w:firstLineChars="225"/>
        <w:rPr>
          <w:rFonts w:hAnsi="宋体" w:cs="Times New Roman"/>
          <w:color w:val="000000"/>
        </w:rPr>
      </w:pPr>
      <w:r>
        <w:rPr>
          <w:rFonts w:hint="eastAsia" w:hAnsi="宋体"/>
          <w:color w:val="000000"/>
        </w:rPr>
        <w:t>未遵守以上承诺的，本行自愿接受财政部门通报和处理，承担相应的一切后果。</w:t>
      </w:r>
    </w:p>
    <w:p w14:paraId="22FA8534">
      <w:pPr>
        <w:rPr>
          <w:rFonts w:ascii="仿宋_GB2312" w:eastAsia="仿宋_GB2312"/>
          <w:sz w:val="32"/>
          <w:szCs w:val="32"/>
        </w:rPr>
      </w:pPr>
    </w:p>
    <w:p w14:paraId="61D90879">
      <w:pPr>
        <w:rPr>
          <w:rFonts w:ascii="仿宋_GB2312" w:eastAsia="仿宋_GB2312"/>
          <w:sz w:val="32"/>
          <w:szCs w:val="32"/>
        </w:rPr>
      </w:pPr>
    </w:p>
    <w:p w14:paraId="213BFB92">
      <w:pPr>
        <w:rPr>
          <w:rFonts w:ascii="仿宋_GB2312" w:eastAsia="仿宋_GB2312"/>
          <w:sz w:val="32"/>
          <w:szCs w:val="32"/>
        </w:rPr>
      </w:pPr>
      <w:r>
        <w:rPr>
          <w:rFonts w:hint="eastAsia" w:ascii="宋体" w:hAnsi="宋体" w:cs="宋体"/>
          <w:color w:val="000000"/>
        </w:rPr>
        <w:t>供应商（全称并加盖公章）：</w:t>
      </w:r>
    </w:p>
    <w:p w14:paraId="27609669">
      <w:pPr>
        <w:spacing w:line="400" w:lineRule="exact"/>
        <w:rPr>
          <w:rFonts w:ascii="宋体"/>
          <w:color w:val="000000"/>
        </w:rPr>
      </w:pPr>
      <w:r>
        <w:rPr>
          <w:rFonts w:hint="eastAsia" w:ascii="宋体" w:hAnsi="宋体" w:cs="宋体"/>
          <w:color w:val="000000"/>
        </w:rPr>
        <w:t>法定代表人或授权代表（签字或盖章）：</w:t>
      </w:r>
    </w:p>
    <w:p w14:paraId="06576EE8">
      <w:pPr>
        <w:spacing w:line="360" w:lineRule="auto"/>
        <w:rPr>
          <w:rFonts w:ascii="宋体"/>
          <w:color w:val="000000"/>
          <w:u w:val="single"/>
        </w:rPr>
      </w:pPr>
      <w:r>
        <w:rPr>
          <w:rFonts w:hint="eastAsia" w:ascii="宋体" w:hAnsi="宋体" w:cs="宋体"/>
          <w:color w:val="000000"/>
        </w:rPr>
        <w:t>日</w:t>
      </w:r>
      <w:r>
        <w:rPr>
          <w:rFonts w:ascii="宋体" w:hAnsi="宋体" w:cs="宋体"/>
          <w:color w:val="000000"/>
        </w:rPr>
        <w:t xml:space="preserve">      </w:t>
      </w:r>
      <w:r>
        <w:rPr>
          <w:rFonts w:hint="eastAsia" w:ascii="宋体" w:hAnsi="宋体" w:cs="宋体"/>
          <w:color w:val="000000"/>
        </w:rPr>
        <w:t>期：</w:t>
      </w:r>
    </w:p>
    <w:p w14:paraId="40008ACC">
      <w:pPr>
        <w:spacing w:line="400" w:lineRule="exact"/>
        <w:rPr>
          <w:rFonts w:ascii="宋体"/>
          <w:color w:val="000000"/>
        </w:rPr>
      </w:pPr>
    </w:p>
    <w:p w14:paraId="074AE038">
      <w:pPr>
        <w:pStyle w:val="18"/>
        <w:rPr>
          <w:rFonts w:cs="Times New Roman"/>
        </w:rPr>
      </w:pPr>
    </w:p>
    <w:p w14:paraId="47765AD4">
      <w:pPr>
        <w:pStyle w:val="60"/>
        <w:rPr>
          <w:rFonts w:cs="Times New Roman"/>
        </w:rPr>
      </w:pPr>
    </w:p>
    <w:p w14:paraId="6CE58DF6">
      <w:pPr>
        <w:pStyle w:val="62"/>
        <w:ind w:firstLine="420"/>
        <w:rPr>
          <w:rFonts w:cs="Times New Roman"/>
        </w:rPr>
      </w:pPr>
    </w:p>
    <w:p w14:paraId="40243502"/>
    <w:p w14:paraId="565CE2E0">
      <w:pPr>
        <w:pStyle w:val="18"/>
        <w:rPr>
          <w:rFonts w:cs="Times New Roman"/>
        </w:rPr>
      </w:pPr>
    </w:p>
    <w:p w14:paraId="1A93FC20">
      <w:pPr>
        <w:pStyle w:val="60"/>
        <w:rPr>
          <w:rFonts w:cs="Times New Roman"/>
        </w:rPr>
      </w:pPr>
    </w:p>
    <w:p w14:paraId="253A3DD7">
      <w:pPr>
        <w:pStyle w:val="62"/>
        <w:ind w:firstLine="420"/>
        <w:rPr>
          <w:rFonts w:cs="Times New Roman"/>
        </w:rPr>
      </w:pPr>
    </w:p>
    <w:p w14:paraId="3CFE9455"/>
    <w:p w14:paraId="7ED8474D">
      <w:pPr>
        <w:pStyle w:val="18"/>
        <w:rPr>
          <w:rFonts w:cs="Times New Roman"/>
        </w:rPr>
      </w:pPr>
    </w:p>
    <w:p w14:paraId="1E10DA1D">
      <w:pPr>
        <w:pStyle w:val="60"/>
        <w:rPr>
          <w:rFonts w:cs="Times New Roman"/>
        </w:rPr>
      </w:pPr>
    </w:p>
    <w:p w14:paraId="0CCBC683">
      <w:pPr>
        <w:pStyle w:val="60"/>
        <w:rPr>
          <w:rFonts w:cs="Times New Roman"/>
        </w:rPr>
      </w:pPr>
    </w:p>
    <w:p w14:paraId="21A29467">
      <w:pPr>
        <w:spacing w:line="360" w:lineRule="auto"/>
        <w:rPr>
          <w:rFonts w:ascii="宋体"/>
          <w:b/>
          <w:bCs/>
          <w:color w:val="000000"/>
        </w:rPr>
      </w:pPr>
      <w:r>
        <w:rPr>
          <w:rFonts w:hint="eastAsia" w:ascii="宋体" w:hAnsi="宋体" w:cs="宋体"/>
          <w:b/>
          <w:bCs/>
          <w:color w:val="000000"/>
        </w:rPr>
        <w:t>附件</w:t>
      </w:r>
      <w:r>
        <w:rPr>
          <w:rFonts w:ascii="宋体" w:hAnsi="宋体" w:cs="宋体"/>
          <w:b/>
          <w:bCs/>
          <w:color w:val="000000"/>
        </w:rPr>
        <w:t>1</w:t>
      </w:r>
      <w:r>
        <w:rPr>
          <w:rFonts w:hint="eastAsia" w:ascii="宋体" w:hAnsi="宋体" w:cs="宋体"/>
          <w:b/>
          <w:bCs/>
          <w:color w:val="000000"/>
        </w:rPr>
        <w:t>－</w:t>
      </w:r>
      <w:r>
        <w:rPr>
          <w:rFonts w:ascii="宋体" w:hAnsi="宋体" w:cs="宋体"/>
          <w:b/>
          <w:bCs/>
          <w:color w:val="000000"/>
        </w:rPr>
        <w:t>6</w:t>
      </w:r>
    </w:p>
    <w:p w14:paraId="432BEEE4">
      <w:pPr>
        <w:pStyle w:val="62"/>
        <w:ind w:firstLine="420"/>
        <w:rPr>
          <w:rFonts w:cs="Times New Roman"/>
        </w:rPr>
      </w:pPr>
    </w:p>
    <w:p w14:paraId="63322F50">
      <w:pPr>
        <w:spacing w:line="360" w:lineRule="auto"/>
        <w:jc w:val="center"/>
        <w:rPr>
          <w:rFonts w:ascii="宋体"/>
          <w:color w:val="000000"/>
        </w:rPr>
      </w:pPr>
      <w:r>
        <w:rPr>
          <w:rFonts w:hint="eastAsia" w:ascii="宋体" w:hAnsi="宋体" w:cs="宋体"/>
          <w:color w:val="000000"/>
        </w:rPr>
        <w:t>磋商文件要求提供的其他证明文件。</w:t>
      </w:r>
    </w:p>
    <w:p w14:paraId="2F947675">
      <w:pPr>
        <w:spacing w:line="360" w:lineRule="auto"/>
        <w:jc w:val="center"/>
        <w:rPr>
          <w:rFonts w:ascii="宋体"/>
          <w:b/>
          <w:bCs/>
          <w:color w:val="000000"/>
          <w:sz w:val="32"/>
          <w:szCs w:val="32"/>
        </w:rPr>
      </w:pPr>
      <w:r>
        <w:br w:type="page"/>
      </w:r>
      <w:r>
        <w:rPr>
          <w:rFonts w:hint="eastAsia" w:ascii="宋体" w:hAnsi="宋体" w:cs="宋体"/>
          <w:b/>
          <w:bCs/>
          <w:color w:val="000000"/>
          <w:sz w:val="32"/>
          <w:szCs w:val="32"/>
        </w:rPr>
        <w:t>第二部分</w:t>
      </w:r>
      <w:r>
        <w:rPr>
          <w:rFonts w:ascii="宋体" w:hAnsi="宋体" w:cs="宋体"/>
          <w:b/>
          <w:bCs/>
          <w:color w:val="000000"/>
          <w:sz w:val="32"/>
          <w:szCs w:val="32"/>
        </w:rPr>
        <w:t xml:space="preserve">     </w:t>
      </w:r>
      <w:r>
        <w:rPr>
          <w:rFonts w:hint="eastAsia" w:ascii="宋体" w:hAnsi="宋体" w:cs="宋体"/>
          <w:b/>
          <w:bCs/>
          <w:color w:val="000000"/>
          <w:sz w:val="32"/>
          <w:szCs w:val="32"/>
        </w:rPr>
        <w:t>技术性响应文件（格式）</w:t>
      </w:r>
    </w:p>
    <w:p w14:paraId="407D21D7">
      <w:pPr>
        <w:spacing w:line="420" w:lineRule="exact"/>
        <w:rPr>
          <w:rFonts w:ascii="宋体"/>
          <w:b/>
          <w:bCs/>
          <w:color w:val="000000"/>
        </w:rPr>
      </w:pPr>
    </w:p>
    <w:p w14:paraId="57F45BAF">
      <w:pPr>
        <w:spacing w:line="420" w:lineRule="exact"/>
        <w:jc w:val="center"/>
        <w:rPr>
          <w:rFonts w:ascii="宋体"/>
          <w:b/>
          <w:bCs/>
          <w:color w:val="000000"/>
          <w:sz w:val="28"/>
          <w:szCs w:val="28"/>
        </w:rPr>
      </w:pPr>
      <w:r>
        <w:rPr>
          <w:rFonts w:hint="eastAsia" w:ascii="宋体" w:hAnsi="宋体" w:cs="宋体"/>
          <w:b/>
          <w:bCs/>
          <w:color w:val="000000"/>
        </w:rPr>
        <w:t>一、</w:t>
      </w:r>
      <w:r>
        <w:rPr>
          <w:rFonts w:hint="eastAsia" w:ascii="宋体" w:hAnsi="宋体" w:cs="宋体"/>
          <w:b/>
          <w:bCs/>
          <w:color w:val="000000"/>
          <w:sz w:val="28"/>
          <w:szCs w:val="28"/>
        </w:rPr>
        <w:t>响</w:t>
      </w:r>
      <w:r>
        <w:rPr>
          <w:rFonts w:ascii="宋体" w:hAnsi="宋体" w:cs="宋体"/>
          <w:b/>
          <w:bCs/>
          <w:color w:val="000000"/>
          <w:sz w:val="28"/>
          <w:szCs w:val="28"/>
        </w:rPr>
        <w:t xml:space="preserve"> </w:t>
      </w:r>
      <w:r>
        <w:rPr>
          <w:rFonts w:hint="eastAsia" w:ascii="宋体" w:hAnsi="宋体" w:cs="宋体"/>
          <w:b/>
          <w:bCs/>
          <w:color w:val="000000"/>
          <w:sz w:val="28"/>
          <w:szCs w:val="28"/>
        </w:rPr>
        <w:t>应</w:t>
      </w:r>
      <w:r>
        <w:rPr>
          <w:rFonts w:ascii="宋体" w:hAnsi="宋体" w:cs="宋体"/>
          <w:b/>
          <w:bCs/>
          <w:color w:val="000000"/>
          <w:sz w:val="28"/>
          <w:szCs w:val="28"/>
        </w:rPr>
        <w:t xml:space="preserve"> </w:t>
      </w:r>
      <w:r>
        <w:rPr>
          <w:rFonts w:hint="eastAsia" w:ascii="宋体" w:hAnsi="宋体" w:cs="宋体"/>
          <w:b/>
          <w:bCs/>
          <w:color w:val="000000"/>
          <w:sz w:val="28"/>
          <w:szCs w:val="28"/>
        </w:rPr>
        <w:t>函</w:t>
      </w:r>
    </w:p>
    <w:p w14:paraId="7E3DBA5D">
      <w:pPr>
        <w:pStyle w:val="23"/>
        <w:spacing w:line="360" w:lineRule="exact"/>
        <w:rPr>
          <w:rFonts w:hAnsi="宋体" w:cs="Times New Roman"/>
          <w:color w:val="000000"/>
          <w:sz w:val="24"/>
          <w:szCs w:val="24"/>
        </w:rPr>
      </w:pPr>
      <w:r>
        <w:rPr>
          <w:rFonts w:hint="eastAsia" w:hAnsi="宋体"/>
          <w:color w:val="000000"/>
          <w:sz w:val="24"/>
          <w:szCs w:val="24"/>
        </w:rPr>
        <w:t>致：四川国际招标有限责任公司</w:t>
      </w:r>
    </w:p>
    <w:p w14:paraId="0516AE20">
      <w:pPr>
        <w:autoSpaceDE w:val="0"/>
        <w:autoSpaceDN w:val="0"/>
        <w:snapToGrid w:val="0"/>
        <w:spacing w:line="480" w:lineRule="exact"/>
        <w:ind w:firstLine="360" w:firstLineChars="150"/>
        <w:rPr>
          <w:rFonts w:ascii="宋体"/>
          <w:color w:val="000000"/>
          <w:u w:val="single"/>
        </w:rPr>
      </w:pPr>
      <w:r>
        <w:rPr>
          <w:rFonts w:hint="eastAsia" w:ascii="宋体" w:hAnsi="宋体" w:cs="宋体"/>
          <w:color w:val="000000"/>
        </w:rPr>
        <w:t>根据贵方</w:t>
      </w:r>
      <w:r>
        <w:rPr>
          <w:rFonts w:ascii="宋体" w:hAnsi="宋体" w:cs="宋体"/>
          <w:color w:val="000000"/>
          <w:u w:val="single"/>
        </w:rPr>
        <w:t xml:space="preserve">    </w:t>
      </w:r>
      <w:r>
        <w:rPr>
          <w:rFonts w:hint="eastAsia" w:ascii="宋体" w:hAnsi="宋体" w:cs="宋体"/>
          <w:color w:val="000000"/>
        </w:rPr>
        <w:t>项目，编号为</w:t>
      </w:r>
      <w:r>
        <w:rPr>
          <w:rFonts w:ascii="宋体" w:hAnsi="宋体" w:cs="宋体"/>
          <w:color w:val="000000"/>
          <w:u w:val="single"/>
        </w:rPr>
        <w:t xml:space="preserve">    </w:t>
      </w:r>
      <w:r>
        <w:rPr>
          <w:rFonts w:hint="eastAsia" w:ascii="宋体" w:hAnsi="宋体" w:cs="宋体"/>
          <w:color w:val="000000"/>
        </w:rPr>
        <w:t>的磋商邀请，正式授权的下述签字人</w:t>
      </w:r>
      <w:r>
        <w:rPr>
          <w:rFonts w:ascii="宋体" w:hAnsi="宋体" w:cs="宋体"/>
          <w:color w:val="000000"/>
          <w:u w:val="single"/>
        </w:rPr>
        <w:t xml:space="preserve">    </w:t>
      </w:r>
      <w:r>
        <w:rPr>
          <w:rFonts w:ascii="宋体" w:hAnsi="宋体" w:cs="宋体"/>
          <w:color w:val="000000"/>
        </w:rPr>
        <w:t>(</w:t>
      </w:r>
      <w:r>
        <w:rPr>
          <w:rFonts w:hint="eastAsia" w:ascii="宋体" w:hAnsi="宋体" w:cs="宋体"/>
          <w:color w:val="000000"/>
        </w:rPr>
        <w:t>姓名和职务</w:t>
      </w:r>
      <w:r>
        <w:rPr>
          <w:rFonts w:ascii="宋体" w:hAnsi="宋体" w:cs="宋体"/>
          <w:color w:val="000000"/>
        </w:rPr>
        <w:t>)</w:t>
      </w:r>
      <w:r>
        <w:rPr>
          <w:rFonts w:hint="eastAsia" w:ascii="宋体" w:hAnsi="宋体" w:cs="宋体"/>
          <w:color w:val="000000"/>
        </w:rPr>
        <w:t>代表</w:t>
      </w:r>
      <w:r>
        <w:rPr>
          <w:rFonts w:ascii="宋体" w:hAnsi="宋体" w:cs="宋体"/>
          <w:color w:val="000000"/>
          <w:u w:val="single"/>
        </w:rPr>
        <w:t xml:space="preserve">     (</w:t>
      </w:r>
      <w:r>
        <w:rPr>
          <w:rFonts w:hint="eastAsia" w:ascii="宋体" w:hAnsi="宋体" w:cs="宋体"/>
          <w:color w:val="000000"/>
          <w:u w:val="single"/>
        </w:rPr>
        <w:t>供应商的名称</w:t>
      </w:r>
      <w:r>
        <w:rPr>
          <w:rFonts w:ascii="宋体" w:hAnsi="宋体" w:cs="宋体"/>
          <w:color w:val="000000"/>
          <w:u w:val="single"/>
        </w:rPr>
        <w:t>)</w:t>
      </w:r>
      <w:r>
        <w:rPr>
          <w:rFonts w:hint="eastAsia" w:ascii="宋体" w:hAnsi="宋体" w:cs="宋体"/>
          <w:color w:val="000000"/>
        </w:rPr>
        <w:t>，提交文件正本</w:t>
      </w:r>
      <w:r>
        <w:rPr>
          <w:rFonts w:ascii="宋体" w:hAnsi="宋体" w:cs="宋体"/>
          <w:b/>
          <w:bCs/>
          <w:color w:val="000000"/>
          <w:u w:val="single"/>
        </w:rPr>
        <w:t>1</w:t>
      </w:r>
      <w:r>
        <w:rPr>
          <w:rFonts w:hint="eastAsia" w:ascii="宋体" w:hAnsi="宋体" w:cs="宋体"/>
          <w:color w:val="000000"/>
        </w:rPr>
        <w:t>份，副本</w:t>
      </w:r>
      <w:r>
        <w:rPr>
          <w:rFonts w:ascii="宋体" w:hAnsi="宋体" w:cs="宋体"/>
          <w:b/>
          <w:bCs/>
          <w:color w:val="000000"/>
          <w:u w:val="single"/>
        </w:rPr>
        <w:t>2</w:t>
      </w:r>
      <w:r>
        <w:rPr>
          <w:rFonts w:hint="eastAsia" w:ascii="宋体" w:hAnsi="宋体" w:cs="宋体"/>
          <w:color w:val="000000"/>
        </w:rPr>
        <w:t>份，电子版</w:t>
      </w:r>
      <w:r>
        <w:rPr>
          <w:rFonts w:ascii="宋体" w:hAnsi="宋体" w:cs="宋体"/>
          <w:b/>
          <w:bCs/>
          <w:color w:val="000000"/>
          <w:u w:val="single"/>
        </w:rPr>
        <w:t>1</w:t>
      </w:r>
      <w:r>
        <w:rPr>
          <w:rFonts w:hint="eastAsia" w:ascii="宋体" w:hAnsi="宋体" w:cs="宋体"/>
          <w:color w:val="000000"/>
        </w:rPr>
        <w:t>份。</w:t>
      </w:r>
    </w:p>
    <w:p w14:paraId="20A4771A">
      <w:pPr>
        <w:autoSpaceDE w:val="0"/>
        <w:autoSpaceDN w:val="0"/>
        <w:snapToGrid w:val="0"/>
        <w:spacing w:line="480" w:lineRule="exact"/>
        <w:ind w:firstLine="571" w:firstLineChars="238"/>
        <w:rPr>
          <w:rFonts w:ascii="宋体"/>
          <w:color w:val="000000"/>
        </w:rPr>
      </w:pPr>
      <w:r>
        <w:rPr>
          <w:rFonts w:hint="eastAsia" w:ascii="宋体" w:hAnsi="宋体" w:cs="宋体"/>
          <w:color w:val="000000"/>
        </w:rPr>
        <w:t>据此函，签字人兹宣布同意如下：</w:t>
      </w:r>
    </w:p>
    <w:p w14:paraId="3A2A06B4">
      <w:pPr>
        <w:autoSpaceDE w:val="0"/>
        <w:autoSpaceDN w:val="0"/>
        <w:snapToGrid w:val="0"/>
        <w:spacing w:line="480" w:lineRule="exact"/>
        <w:ind w:left="398" w:hanging="398" w:hangingChars="166"/>
        <w:rPr>
          <w:rFonts w:ascii="宋体"/>
          <w:color w:val="000000"/>
        </w:rPr>
      </w:pPr>
      <w:r>
        <w:rPr>
          <w:rFonts w:ascii="宋体" w:hAnsi="宋体" w:cs="宋体"/>
          <w:color w:val="000000"/>
        </w:rPr>
        <w:t xml:space="preserve">(1) </w:t>
      </w:r>
      <w:r>
        <w:rPr>
          <w:rFonts w:hint="eastAsia" w:ascii="宋体" w:hAnsi="宋体" w:cs="宋体"/>
          <w:color w:val="000000"/>
        </w:rPr>
        <w:t>我们根据磋商文件的规定，承担完成合同的责任和义务。</w:t>
      </w:r>
    </w:p>
    <w:p w14:paraId="6D7F6F8B">
      <w:pPr>
        <w:autoSpaceDE w:val="0"/>
        <w:autoSpaceDN w:val="0"/>
        <w:snapToGrid w:val="0"/>
        <w:spacing w:line="480" w:lineRule="exact"/>
        <w:ind w:left="398" w:hanging="398" w:hangingChars="166"/>
        <w:rPr>
          <w:rFonts w:ascii="宋体"/>
          <w:color w:val="000000"/>
        </w:rPr>
      </w:pPr>
      <w:r>
        <w:rPr>
          <w:rFonts w:ascii="宋体" w:hAnsi="宋体" w:cs="宋体"/>
          <w:color w:val="000000"/>
        </w:rPr>
        <w:t xml:space="preserve">(2) </w:t>
      </w:r>
      <w:r>
        <w:rPr>
          <w:rFonts w:hint="eastAsia" w:ascii="宋体" w:hAnsi="宋体" w:cs="宋体"/>
          <w:color w:val="000000"/>
        </w:rPr>
        <w:t>我们已详细审核全部磋商文件，包括磋商文件修改书</w:t>
      </w:r>
      <w:r>
        <w:rPr>
          <w:rFonts w:ascii="宋体" w:hAnsi="宋体" w:cs="宋体"/>
          <w:color w:val="000000"/>
        </w:rPr>
        <w:t>(</w:t>
      </w:r>
      <w:r>
        <w:rPr>
          <w:rFonts w:hint="eastAsia" w:ascii="宋体" w:hAnsi="宋体" w:cs="宋体"/>
          <w:color w:val="000000"/>
        </w:rPr>
        <w:t>如果有的话</w:t>
      </w:r>
      <w:r>
        <w:rPr>
          <w:rFonts w:ascii="宋体" w:hAnsi="宋体" w:cs="宋体"/>
          <w:color w:val="000000"/>
        </w:rPr>
        <w:t>)</w:t>
      </w:r>
      <w:r>
        <w:rPr>
          <w:rFonts w:hint="eastAsia" w:ascii="宋体" w:hAnsi="宋体" w:cs="宋体"/>
          <w:color w:val="000000"/>
        </w:rPr>
        <w:t>，参考资料及有关附件，我们完全理解并放弃提出含糊不清或误解的问题的权利。</w:t>
      </w:r>
    </w:p>
    <w:p w14:paraId="336AB01F">
      <w:pPr>
        <w:autoSpaceDE w:val="0"/>
        <w:autoSpaceDN w:val="0"/>
        <w:snapToGrid w:val="0"/>
        <w:spacing w:line="480" w:lineRule="exact"/>
        <w:ind w:left="398" w:hanging="398" w:hangingChars="166"/>
        <w:rPr>
          <w:rFonts w:ascii="宋体"/>
          <w:color w:val="000000"/>
        </w:rPr>
      </w:pPr>
      <w:r>
        <w:rPr>
          <w:rFonts w:ascii="宋体" w:hAnsi="宋体" w:cs="宋体"/>
          <w:color w:val="000000"/>
        </w:rPr>
        <w:t xml:space="preserve">(3) </w:t>
      </w:r>
      <w:r>
        <w:rPr>
          <w:rFonts w:hint="eastAsia" w:ascii="宋体" w:hAnsi="宋体" w:cs="宋体"/>
          <w:color w:val="000000"/>
        </w:rPr>
        <w:t>本报价有效期为自磋商之日起</w:t>
      </w:r>
      <w:r>
        <w:rPr>
          <w:rFonts w:ascii="宋体" w:hAnsi="宋体" w:cs="宋体"/>
          <w:color w:val="000000"/>
          <w:u w:val="single"/>
        </w:rPr>
        <w:t xml:space="preserve">   </w:t>
      </w:r>
      <w:r>
        <w:rPr>
          <w:rFonts w:hint="eastAsia" w:ascii="宋体" w:hAnsi="宋体" w:cs="宋体"/>
          <w:color w:val="000000"/>
        </w:rPr>
        <w:t>个日历日。报价有效期满之前均具有约束力。</w:t>
      </w:r>
    </w:p>
    <w:p w14:paraId="0C1E6A37">
      <w:pPr>
        <w:autoSpaceDE w:val="0"/>
        <w:autoSpaceDN w:val="0"/>
        <w:snapToGrid w:val="0"/>
        <w:spacing w:line="480" w:lineRule="exact"/>
        <w:ind w:left="398" w:hanging="398" w:hangingChars="166"/>
        <w:rPr>
          <w:rFonts w:ascii="宋体"/>
          <w:color w:val="000000"/>
        </w:rPr>
      </w:pPr>
      <w:r>
        <w:rPr>
          <w:rFonts w:ascii="宋体" w:hAnsi="宋体" w:cs="宋体"/>
          <w:color w:val="000000"/>
        </w:rPr>
        <w:t xml:space="preserve">(4) </w:t>
      </w:r>
      <w:r>
        <w:rPr>
          <w:rFonts w:hint="eastAsia" w:ascii="宋体" w:hAnsi="宋体" w:cs="宋体"/>
          <w:color w:val="000000"/>
        </w:rPr>
        <w:t>同意按磋商须知中关于不予退还磋商保证金的规定。</w:t>
      </w:r>
    </w:p>
    <w:p w14:paraId="024F3C96">
      <w:pPr>
        <w:autoSpaceDE w:val="0"/>
        <w:autoSpaceDN w:val="0"/>
        <w:snapToGrid w:val="0"/>
        <w:spacing w:line="480" w:lineRule="exact"/>
        <w:ind w:left="398" w:hanging="398" w:hangingChars="166"/>
        <w:rPr>
          <w:rFonts w:ascii="宋体"/>
          <w:color w:val="000000"/>
        </w:rPr>
      </w:pPr>
      <w:r>
        <w:rPr>
          <w:rFonts w:ascii="宋体" w:hAnsi="宋体" w:cs="宋体"/>
          <w:color w:val="000000"/>
        </w:rPr>
        <w:t xml:space="preserve">(5) </w:t>
      </w:r>
      <w:r>
        <w:rPr>
          <w:rFonts w:hint="eastAsia" w:ascii="宋体" w:hAnsi="宋体" w:cs="宋体"/>
          <w:color w:val="000000"/>
        </w:rPr>
        <w:t>同意向贵方提供贵方可能要求的与本报价有关任何证据或资料。</w:t>
      </w:r>
    </w:p>
    <w:p w14:paraId="798810FE">
      <w:pPr>
        <w:autoSpaceDE w:val="0"/>
        <w:autoSpaceDN w:val="0"/>
        <w:snapToGrid w:val="0"/>
        <w:spacing w:line="480" w:lineRule="exact"/>
        <w:ind w:left="398" w:hanging="398" w:hangingChars="166"/>
        <w:rPr>
          <w:rFonts w:ascii="宋体"/>
          <w:color w:val="000000"/>
        </w:rPr>
      </w:pPr>
      <w:r>
        <w:rPr>
          <w:rFonts w:ascii="宋体" w:hAnsi="宋体" w:cs="宋体"/>
          <w:color w:val="000000"/>
        </w:rPr>
        <w:t xml:space="preserve">(6) </w:t>
      </w:r>
      <w:r>
        <w:rPr>
          <w:rFonts w:hint="eastAsia" w:ascii="宋体" w:hAnsi="宋体" w:cs="宋体"/>
          <w:color w:val="000000"/>
        </w:rPr>
        <w:t>我们完全理解贵方不一定要接受最低报价的报价或收到的任何报价。</w:t>
      </w:r>
    </w:p>
    <w:p w14:paraId="037B4929">
      <w:pPr>
        <w:autoSpaceDE w:val="0"/>
        <w:autoSpaceDN w:val="0"/>
        <w:snapToGrid w:val="0"/>
        <w:spacing w:line="460" w:lineRule="exact"/>
        <w:ind w:left="398" w:hanging="398" w:hangingChars="166"/>
        <w:rPr>
          <w:rFonts w:ascii="宋体"/>
          <w:color w:val="000000"/>
        </w:rPr>
      </w:pPr>
      <w:r>
        <w:rPr>
          <w:rFonts w:hint="eastAsia" w:ascii="宋体" w:hAnsi="宋体" w:cs="宋体"/>
          <w:color w:val="000000"/>
        </w:rPr>
        <w:t>与本报价有关的正式通讯地址为：</w:t>
      </w:r>
    </w:p>
    <w:p w14:paraId="3B0D680A">
      <w:pPr>
        <w:autoSpaceDE w:val="0"/>
        <w:autoSpaceDN w:val="0"/>
        <w:snapToGrid w:val="0"/>
        <w:spacing w:line="460" w:lineRule="exact"/>
        <w:ind w:firstLine="960" w:firstLineChars="400"/>
        <w:rPr>
          <w:rFonts w:ascii="宋体"/>
          <w:color w:val="000000"/>
        </w:rPr>
      </w:pPr>
      <w:r>
        <w:rPr>
          <w:rFonts w:hint="eastAsia" w:ascii="宋体" w:hAnsi="宋体" w:cs="宋体"/>
          <w:color w:val="000000"/>
        </w:rPr>
        <w:t>供应商名称：</w:t>
      </w:r>
    </w:p>
    <w:p w14:paraId="043E616A">
      <w:pPr>
        <w:spacing w:line="460" w:lineRule="exact"/>
        <w:ind w:firstLine="955" w:firstLineChars="398"/>
        <w:rPr>
          <w:rFonts w:ascii="宋体"/>
          <w:color w:val="000000"/>
          <w:u w:val="single"/>
        </w:rPr>
      </w:pPr>
      <w:r>
        <w:rPr>
          <w:rFonts w:hint="eastAsia" w:ascii="宋体" w:hAnsi="宋体" w:cs="宋体"/>
          <w:color w:val="000000"/>
        </w:rPr>
        <w:t>地址：</w:t>
      </w:r>
    </w:p>
    <w:p w14:paraId="4305F642">
      <w:pPr>
        <w:autoSpaceDE w:val="0"/>
        <w:autoSpaceDN w:val="0"/>
        <w:snapToGrid w:val="0"/>
        <w:spacing w:line="460" w:lineRule="exact"/>
        <w:ind w:firstLine="955" w:firstLineChars="398"/>
        <w:rPr>
          <w:rFonts w:ascii="宋体"/>
          <w:color w:val="000000"/>
          <w:u w:val="single"/>
        </w:rPr>
      </w:pPr>
      <w:r>
        <w:rPr>
          <w:rFonts w:hint="eastAsia" w:ascii="宋体" w:hAnsi="宋体" w:cs="宋体"/>
          <w:color w:val="000000"/>
        </w:rPr>
        <w:t>电话：</w:t>
      </w:r>
      <w:r>
        <w:rPr>
          <w:rFonts w:ascii="宋体" w:hAnsi="宋体" w:cs="宋体"/>
          <w:color w:val="000000"/>
        </w:rPr>
        <w:t xml:space="preserve">      </w:t>
      </w:r>
      <w:r>
        <w:rPr>
          <w:rFonts w:hint="eastAsia" w:ascii="宋体" w:hAnsi="宋体" w:cs="宋体"/>
          <w:color w:val="000000"/>
        </w:rPr>
        <w:t>传真：</w:t>
      </w:r>
    </w:p>
    <w:p w14:paraId="253DF45F">
      <w:pPr>
        <w:autoSpaceDE w:val="0"/>
        <w:autoSpaceDN w:val="0"/>
        <w:snapToGrid w:val="0"/>
        <w:spacing w:line="460" w:lineRule="exact"/>
        <w:ind w:firstLine="955" w:firstLineChars="398"/>
        <w:rPr>
          <w:rFonts w:ascii="宋体"/>
          <w:color w:val="000000"/>
          <w:u w:val="single"/>
        </w:rPr>
      </w:pPr>
      <w:r>
        <w:rPr>
          <w:rFonts w:hint="eastAsia" w:ascii="宋体" w:hAnsi="宋体" w:cs="宋体"/>
          <w:color w:val="000000"/>
        </w:rPr>
        <w:t>邮政编码：</w:t>
      </w:r>
    </w:p>
    <w:p w14:paraId="49912E4D">
      <w:pPr>
        <w:spacing w:line="400" w:lineRule="exact"/>
        <w:ind w:firstLine="420" w:firstLineChars="175"/>
        <w:rPr>
          <w:rFonts w:ascii="宋体"/>
          <w:color w:val="000000"/>
          <w:u w:val="single"/>
        </w:rPr>
      </w:pPr>
      <w:r>
        <w:rPr>
          <w:rFonts w:hint="eastAsia" w:ascii="宋体" w:hAnsi="宋体" w:cs="宋体"/>
          <w:color w:val="000000"/>
        </w:rPr>
        <w:t>法定代表人或授权代表（签字或盖章）：</w:t>
      </w:r>
      <w:r>
        <w:rPr>
          <w:rFonts w:ascii="宋体" w:hAnsi="宋体" w:cs="宋体"/>
          <w:color w:val="000000"/>
        </w:rPr>
        <w:t xml:space="preserve">             </w:t>
      </w:r>
    </w:p>
    <w:p w14:paraId="24F822E4">
      <w:pPr>
        <w:autoSpaceDE w:val="0"/>
        <w:autoSpaceDN w:val="0"/>
        <w:snapToGrid w:val="0"/>
        <w:spacing w:line="460" w:lineRule="exact"/>
        <w:ind w:firstLine="955" w:firstLineChars="398"/>
        <w:rPr>
          <w:rFonts w:ascii="宋体"/>
          <w:color w:val="000000"/>
          <w:u w:val="single"/>
        </w:rPr>
      </w:pPr>
      <w:r>
        <w:rPr>
          <w:rFonts w:hint="eastAsia" w:ascii="宋体" w:hAnsi="宋体" w:cs="宋体"/>
          <w:color w:val="000000"/>
        </w:rPr>
        <w:t>公章：</w:t>
      </w:r>
    </w:p>
    <w:p w14:paraId="7479E923">
      <w:pPr>
        <w:autoSpaceDE w:val="0"/>
        <w:autoSpaceDN w:val="0"/>
        <w:snapToGrid w:val="0"/>
        <w:spacing w:line="460" w:lineRule="exact"/>
        <w:ind w:firstLine="955" w:firstLineChars="398"/>
        <w:rPr>
          <w:rFonts w:ascii="宋体" w:hAnsi="宋体" w:cs="宋体"/>
          <w:color w:val="000000"/>
          <w:u w:val="single"/>
        </w:rPr>
        <w:sectPr>
          <w:type w:val="continuous"/>
          <w:pgSz w:w="11906" w:h="16838"/>
          <w:pgMar w:top="1440" w:right="1797" w:bottom="1440" w:left="1797" w:header="851" w:footer="992" w:gutter="0"/>
          <w:cols w:space="720" w:num="1"/>
          <w:docGrid w:type="lines" w:linePitch="326" w:charSpace="0"/>
        </w:sectPr>
      </w:pPr>
      <w:r>
        <w:rPr>
          <w:rFonts w:hint="eastAsia" w:ascii="宋体" w:hAnsi="宋体" w:cs="宋体"/>
          <w:color w:val="000000"/>
        </w:rPr>
        <w:t>日期：</w:t>
      </w:r>
      <w:r>
        <w:rPr>
          <w:rFonts w:ascii="宋体" w:hAnsi="宋体" w:cs="宋体"/>
          <w:color w:val="000000"/>
          <w:u w:val="single"/>
        </w:rPr>
        <w:t xml:space="preserve">        </w:t>
      </w:r>
      <w:r>
        <w:rPr>
          <w:rFonts w:hint="eastAsia" w:ascii="宋体" w:hAnsi="宋体" w:cs="宋体"/>
          <w:color w:val="000000"/>
          <w:u w:val="single"/>
        </w:rPr>
        <w:t>年</w:t>
      </w:r>
      <w:r>
        <w:rPr>
          <w:rFonts w:ascii="宋体" w:hAnsi="宋体" w:cs="宋体"/>
          <w:color w:val="000000"/>
          <w:u w:val="single"/>
        </w:rPr>
        <w:t xml:space="preserve">      </w:t>
      </w:r>
      <w:r>
        <w:rPr>
          <w:rFonts w:hint="eastAsia" w:ascii="宋体" w:hAnsi="宋体" w:cs="宋体"/>
          <w:color w:val="000000"/>
          <w:u w:val="single"/>
        </w:rPr>
        <w:t>月</w:t>
      </w:r>
      <w:r>
        <w:rPr>
          <w:rFonts w:ascii="宋体" w:hAnsi="宋体" w:cs="宋体"/>
          <w:color w:val="000000"/>
          <w:u w:val="single"/>
        </w:rPr>
        <w:t xml:space="preserve">      </w:t>
      </w:r>
      <w:r>
        <w:rPr>
          <w:rFonts w:hint="eastAsia" w:ascii="宋体" w:hAnsi="宋体" w:cs="宋体"/>
          <w:color w:val="000000"/>
          <w:u w:val="single"/>
        </w:rPr>
        <w:t>日</w:t>
      </w:r>
      <w:r>
        <w:rPr>
          <w:rFonts w:ascii="宋体" w:hAnsi="宋体" w:cs="宋体"/>
          <w:color w:val="000000"/>
          <w:u w:val="single"/>
        </w:rPr>
        <w:t xml:space="preserve">       </w:t>
      </w:r>
    </w:p>
    <w:p w14:paraId="040F9B67">
      <w:pPr>
        <w:jc w:val="center"/>
        <w:rPr>
          <w:rFonts w:ascii="宋体"/>
          <w:color w:val="000000"/>
        </w:rPr>
      </w:pPr>
      <w:r>
        <w:rPr>
          <w:rFonts w:hint="eastAsia" w:ascii="宋体" w:hAnsi="宋体" w:cs="宋体"/>
          <w:b/>
          <w:bCs/>
          <w:color w:val="000000"/>
          <w:sz w:val="28"/>
          <w:szCs w:val="28"/>
        </w:rPr>
        <w:t>二、报价一览表</w:t>
      </w:r>
    </w:p>
    <w:p w14:paraId="27ED2062">
      <w:pPr>
        <w:spacing w:line="420" w:lineRule="exact"/>
        <w:jc w:val="center"/>
        <w:rPr>
          <w:rFonts w:ascii="宋体" w:hAnsi="Cambria"/>
          <w:b/>
          <w:bCs/>
          <w:color w:val="000000"/>
          <w:sz w:val="36"/>
          <w:szCs w:val="36"/>
          <w:lang w:val="zh-CN"/>
        </w:rPr>
      </w:pPr>
    </w:p>
    <w:p w14:paraId="59F3B05A">
      <w:pPr>
        <w:spacing w:line="420" w:lineRule="exact"/>
        <w:jc w:val="center"/>
        <w:textAlignment w:val="baseline"/>
        <w:rPr>
          <w:rFonts w:ascii="宋体"/>
          <w:b/>
          <w:bCs/>
          <w:sz w:val="28"/>
          <w:szCs w:val="28"/>
        </w:rPr>
      </w:pPr>
      <w:r>
        <w:rPr>
          <w:rFonts w:hint="eastAsia" w:ascii="宋体" w:hAnsi="宋体" w:cs="宋体"/>
          <w:b/>
          <w:bCs/>
          <w:sz w:val="28"/>
          <w:szCs w:val="28"/>
        </w:rPr>
        <w:t>首次报价一览表</w:t>
      </w:r>
    </w:p>
    <w:p w14:paraId="579F8F3F">
      <w:pPr>
        <w:spacing w:line="420" w:lineRule="exact"/>
        <w:jc w:val="center"/>
        <w:textAlignment w:val="baseline"/>
        <w:rPr>
          <w:rFonts w:ascii="宋体" w:hAnsi="Cambria"/>
          <w:b/>
          <w:bCs/>
          <w:sz w:val="36"/>
          <w:szCs w:val="36"/>
          <w:lang w:val="zh-CN"/>
        </w:rPr>
      </w:pPr>
    </w:p>
    <w:p w14:paraId="206B25CF">
      <w:pPr>
        <w:spacing w:line="400" w:lineRule="exact"/>
        <w:textAlignment w:val="baseline"/>
        <w:rPr>
          <w:rFonts w:ascii="宋体" w:hAnsi="Cambria"/>
          <w:b/>
          <w:bCs/>
          <w:sz w:val="20"/>
          <w:szCs w:val="20"/>
          <w:lang w:val="zh-CN"/>
        </w:rPr>
      </w:pPr>
      <w:r>
        <w:rPr>
          <w:rFonts w:hint="eastAsia" w:ascii="宋体" w:hAnsi="Cambria" w:cs="宋体"/>
          <w:b/>
          <w:bCs/>
          <w:lang w:val="zh-CN"/>
        </w:rPr>
        <w:t>供应商名称：</w:t>
      </w:r>
      <w:r>
        <w:rPr>
          <w:rFonts w:ascii="宋体" w:hAnsi="Cambria" w:cs="宋体"/>
          <w:b/>
          <w:bCs/>
          <w:lang w:val="zh-CN"/>
        </w:rPr>
        <w:t xml:space="preserve">                                         </w:t>
      </w:r>
      <w:r>
        <w:rPr>
          <w:rFonts w:hint="eastAsia" w:ascii="宋体" w:hAnsi="Cambria" w:cs="宋体"/>
          <w:b/>
          <w:bCs/>
          <w:lang w:val="zh-CN"/>
        </w:rPr>
        <w:t>项目编号：</w:t>
      </w:r>
    </w:p>
    <w:p w14:paraId="588665FF">
      <w:pPr>
        <w:spacing w:line="400" w:lineRule="exact"/>
        <w:ind w:firstLine="723" w:firstLineChars="300"/>
        <w:textAlignment w:val="baseline"/>
        <w:rPr>
          <w:rFonts w:ascii="宋体" w:hAnsi="Cambria"/>
          <w:b/>
          <w:bCs/>
          <w:sz w:val="20"/>
          <w:szCs w:val="20"/>
          <w:lang w:val="zh-CN"/>
        </w:rPr>
      </w:pPr>
      <w:r>
        <w:rPr>
          <w:rFonts w:ascii="宋体" w:hAnsi="Cambria" w:cs="宋体"/>
          <w:b/>
          <w:bCs/>
          <w:lang w:val="zh-CN"/>
        </w:rPr>
        <w:t xml:space="preserve">                                               </w:t>
      </w:r>
      <w:r>
        <w:rPr>
          <w:rFonts w:hint="eastAsia" w:ascii="宋体" w:hAnsi="Cambria" w:cs="宋体"/>
          <w:b/>
          <w:bCs/>
          <w:lang w:val="zh-CN"/>
        </w:rPr>
        <w:t>单位：百分比</w:t>
      </w:r>
      <w:r>
        <w:rPr>
          <w:rFonts w:ascii="宋体" w:hAnsi="Cambria" w:cs="宋体"/>
          <w:b/>
          <w:bCs/>
          <w:lang w:val="zh-CN"/>
        </w:rPr>
        <w:t>(%)</w:t>
      </w:r>
    </w:p>
    <w:tbl>
      <w:tblPr>
        <w:tblStyle w:val="43"/>
        <w:tblW w:w="8897" w:type="dxa"/>
        <w:tblInd w:w="-106" w:type="dxa"/>
        <w:tblLayout w:type="fixed"/>
        <w:tblCellMar>
          <w:top w:w="0" w:type="dxa"/>
          <w:left w:w="108" w:type="dxa"/>
          <w:bottom w:w="0" w:type="dxa"/>
          <w:right w:w="108" w:type="dxa"/>
        </w:tblCellMar>
      </w:tblPr>
      <w:tblGrid>
        <w:gridCol w:w="1759"/>
        <w:gridCol w:w="1893"/>
        <w:gridCol w:w="2977"/>
        <w:gridCol w:w="1417"/>
        <w:gridCol w:w="851"/>
      </w:tblGrid>
      <w:tr w14:paraId="5E3BF298">
        <w:tblPrEx>
          <w:tblCellMar>
            <w:top w:w="0" w:type="dxa"/>
            <w:left w:w="108" w:type="dxa"/>
            <w:bottom w:w="0" w:type="dxa"/>
            <w:right w:w="108" w:type="dxa"/>
          </w:tblCellMar>
        </w:tblPrEx>
        <w:trPr>
          <w:trHeight w:val="699" w:hRule="atLeast"/>
        </w:trPr>
        <w:tc>
          <w:tcPr>
            <w:tcW w:w="17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C8719A6">
            <w:pPr>
              <w:spacing w:line="320" w:lineRule="exact"/>
              <w:ind w:firstLine="241" w:firstLineChars="100"/>
              <w:textAlignment w:val="baseline"/>
              <w:rPr>
                <w:rFonts w:ascii="宋体" w:hAnsi="Cambria"/>
                <w:sz w:val="20"/>
                <w:szCs w:val="20"/>
                <w:lang w:val="zh-CN"/>
              </w:rPr>
            </w:pPr>
            <w:r>
              <w:rPr>
                <w:rFonts w:hint="eastAsia" w:ascii="宋体" w:hAnsi="Cambria" w:cs="宋体"/>
                <w:b/>
                <w:bCs/>
                <w:lang w:val="zh-CN"/>
              </w:rPr>
              <w:t>项目名称</w:t>
            </w:r>
          </w:p>
        </w:tc>
        <w:tc>
          <w:tcPr>
            <w:tcW w:w="189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1B4BB55">
            <w:pPr>
              <w:spacing w:line="320" w:lineRule="exact"/>
              <w:jc w:val="center"/>
              <w:textAlignment w:val="baseline"/>
              <w:rPr>
                <w:rFonts w:ascii="宋体" w:hAnsi="Cambria"/>
                <w:b/>
                <w:bCs/>
                <w:sz w:val="20"/>
                <w:szCs w:val="20"/>
                <w:lang w:val="zh-CN"/>
              </w:rPr>
            </w:pPr>
            <w:r>
              <w:rPr>
                <w:rFonts w:hint="eastAsia" w:ascii="宋体" w:hAnsi="Cambria" w:cs="宋体"/>
                <w:b/>
                <w:bCs/>
                <w:lang w:val="zh-CN"/>
              </w:rPr>
              <w:t>服务内容</w:t>
            </w:r>
          </w:p>
        </w:tc>
        <w:tc>
          <w:tcPr>
            <w:tcW w:w="297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9E41F4D">
            <w:pPr>
              <w:spacing w:line="320" w:lineRule="exact"/>
              <w:ind w:firstLine="482"/>
              <w:textAlignment w:val="baseline"/>
              <w:rPr>
                <w:rFonts w:ascii="宋体" w:hAnsi="Cambria"/>
                <w:sz w:val="22"/>
                <w:szCs w:val="22"/>
                <w:lang w:val="zh-CN"/>
              </w:rPr>
            </w:pPr>
            <w:r>
              <w:rPr>
                <w:rFonts w:hint="eastAsia" w:ascii="宋体" w:hAnsi="Cambria" w:cs="宋体"/>
                <w:b/>
                <w:bCs/>
                <w:lang w:val="zh-CN"/>
              </w:rPr>
              <w:t>存款利率报价（</w:t>
            </w:r>
            <w:r>
              <w:rPr>
                <w:rFonts w:ascii="宋体" w:hAnsi="Cambria" w:cs="宋体"/>
                <w:b/>
                <w:bCs/>
                <w:lang w:val="zh-CN"/>
              </w:rPr>
              <w:t>%</w:t>
            </w:r>
            <w:r>
              <w:rPr>
                <w:rFonts w:hint="eastAsia" w:ascii="宋体" w:hAnsi="Cambria" w:cs="宋体"/>
                <w:b/>
                <w:bCs/>
                <w:lang w:val="zh-CN"/>
              </w:rPr>
              <w:t>）</w:t>
            </w:r>
          </w:p>
        </w:tc>
        <w:tc>
          <w:tcPr>
            <w:tcW w:w="141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E08346">
            <w:pPr>
              <w:spacing w:line="320" w:lineRule="exact"/>
              <w:jc w:val="center"/>
              <w:textAlignment w:val="baseline"/>
              <w:rPr>
                <w:rFonts w:ascii="宋体" w:hAnsi="Cambria"/>
                <w:sz w:val="22"/>
                <w:szCs w:val="22"/>
                <w:lang w:val="zh-CN"/>
              </w:rPr>
            </w:pPr>
            <w:r>
              <w:rPr>
                <w:rFonts w:hint="eastAsia" w:ascii="宋体" w:hAnsi="Cambria" w:cs="宋体"/>
                <w:b/>
                <w:bCs/>
                <w:lang w:val="zh-CN"/>
              </w:rPr>
              <w:t>服务期限</w:t>
            </w:r>
          </w:p>
        </w:tc>
        <w:tc>
          <w:tcPr>
            <w:tcW w:w="85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DCFB74">
            <w:pPr>
              <w:spacing w:line="320" w:lineRule="exact"/>
              <w:ind w:left="278" w:hanging="240"/>
              <w:jc w:val="center"/>
              <w:textAlignment w:val="baseline"/>
              <w:rPr>
                <w:rFonts w:ascii="宋体" w:hAnsi="Cambria"/>
                <w:sz w:val="22"/>
                <w:szCs w:val="22"/>
                <w:lang w:val="zh-CN"/>
              </w:rPr>
            </w:pPr>
            <w:r>
              <w:rPr>
                <w:rFonts w:hint="eastAsia" w:ascii="宋体" w:hAnsi="Cambria" w:cs="宋体"/>
                <w:b/>
                <w:bCs/>
                <w:lang w:val="zh-CN"/>
              </w:rPr>
              <w:t>备注</w:t>
            </w:r>
          </w:p>
        </w:tc>
      </w:tr>
      <w:tr w14:paraId="2D94C796">
        <w:tblPrEx>
          <w:tblCellMar>
            <w:top w:w="0" w:type="dxa"/>
            <w:left w:w="108" w:type="dxa"/>
            <w:bottom w:w="0" w:type="dxa"/>
            <w:right w:w="108" w:type="dxa"/>
          </w:tblCellMar>
        </w:tblPrEx>
        <w:trPr>
          <w:trHeight w:val="1147" w:hRule="atLeast"/>
        </w:trPr>
        <w:tc>
          <w:tcPr>
            <w:tcW w:w="17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5BC14E4">
            <w:pPr>
              <w:spacing w:line="320" w:lineRule="exact"/>
              <w:ind w:firstLine="482"/>
              <w:jc w:val="center"/>
              <w:textAlignment w:val="baseline"/>
              <w:rPr>
                <w:rFonts w:ascii="宋体" w:hAnsi="Cambria"/>
                <w:sz w:val="22"/>
                <w:szCs w:val="22"/>
                <w:lang w:val="zh-CN"/>
              </w:rPr>
            </w:pPr>
          </w:p>
        </w:tc>
        <w:tc>
          <w:tcPr>
            <w:tcW w:w="1893" w:type="dxa"/>
            <w:tcBorders>
              <w:top w:val="single" w:color="000000" w:sz="6" w:space="0"/>
              <w:left w:val="single" w:color="000000" w:sz="6" w:space="0"/>
              <w:right w:val="single" w:color="000000" w:sz="6" w:space="0"/>
            </w:tcBorders>
            <w:shd w:val="clear" w:color="000000" w:fill="FFFFFF"/>
            <w:vAlign w:val="center"/>
          </w:tcPr>
          <w:p w14:paraId="7521909D">
            <w:pPr>
              <w:spacing w:line="320" w:lineRule="exact"/>
              <w:jc w:val="center"/>
              <w:textAlignment w:val="baseline"/>
              <w:rPr>
                <w:rFonts w:ascii="宋体" w:hAnsi="Cambria"/>
                <w:b/>
                <w:bCs/>
                <w:sz w:val="20"/>
                <w:szCs w:val="20"/>
                <w:lang w:val="zh-CN"/>
              </w:rPr>
            </w:pPr>
          </w:p>
        </w:tc>
        <w:tc>
          <w:tcPr>
            <w:tcW w:w="2977" w:type="dxa"/>
            <w:tcBorders>
              <w:top w:val="single" w:color="000000" w:sz="6" w:space="0"/>
              <w:left w:val="single" w:color="000000" w:sz="6" w:space="0"/>
              <w:right w:val="single" w:color="000000" w:sz="6" w:space="0"/>
            </w:tcBorders>
            <w:shd w:val="clear" w:color="000000" w:fill="FFFFFF"/>
            <w:vAlign w:val="center"/>
          </w:tcPr>
          <w:p w14:paraId="62B8DBCE">
            <w:pPr>
              <w:spacing w:line="320" w:lineRule="exact"/>
              <w:textAlignment w:val="baseline"/>
              <w:rPr>
                <w:rFonts w:ascii="宋体" w:hAnsi="Cambria"/>
                <w:sz w:val="22"/>
                <w:szCs w:val="22"/>
                <w:lang w:val="zh-CN"/>
              </w:rPr>
            </w:pPr>
          </w:p>
        </w:tc>
        <w:tc>
          <w:tcPr>
            <w:tcW w:w="1417"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1561BB">
            <w:pPr>
              <w:spacing w:line="320" w:lineRule="exact"/>
              <w:ind w:firstLine="197"/>
              <w:jc w:val="center"/>
              <w:textAlignment w:val="baseline"/>
              <w:rPr>
                <w:rFonts w:ascii="宋体" w:hAnsi="Cambria"/>
                <w:sz w:val="22"/>
                <w:szCs w:val="22"/>
                <w:lang w:val="zh-CN"/>
              </w:rPr>
            </w:pPr>
          </w:p>
        </w:tc>
        <w:tc>
          <w:tcPr>
            <w:tcW w:w="85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51C264">
            <w:pPr>
              <w:spacing w:line="320" w:lineRule="exact"/>
              <w:jc w:val="center"/>
              <w:textAlignment w:val="baseline"/>
              <w:rPr>
                <w:rFonts w:ascii="宋体" w:hAnsi="Cambria"/>
                <w:sz w:val="22"/>
                <w:szCs w:val="22"/>
                <w:lang w:val="zh-CN"/>
              </w:rPr>
            </w:pPr>
          </w:p>
        </w:tc>
      </w:tr>
      <w:tr w14:paraId="190BDB69">
        <w:tblPrEx>
          <w:tblCellMar>
            <w:top w:w="0" w:type="dxa"/>
            <w:left w:w="108" w:type="dxa"/>
            <w:bottom w:w="0" w:type="dxa"/>
            <w:right w:w="108" w:type="dxa"/>
          </w:tblCellMar>
        </w:tblPrEx>
        <w:trPr>
          <w:trHeight w:val="1293" w:hRule="atLeast"/>
        </w:trPr>
        <w:tc>
          <w:tcPr>
            <w:tcW w:w="8897" w:type="dxa"/>
            <w:gridSpan w:val="5"/>
            <w:tcBorders>
              <w:top w:val="single" w:color="000000" w:sz="6" w:space="0"/>
              <w:left w:val="single" w:color="000000" w:sz="6" w:space="0"/>
              <w:bottom w:val="single" w:color="000000" w:sz="6" w:space="0"/>
              <w:right w:val="single" w:color="000000" w:sz="6" w:space="0"/>
            </w:tcBorders>
            <w:shd w:val="clear" w:color="000000" w:fill="FFFFFF"/>
          </w:tcPr>
          <w:p w14:paraId="61AB4626">
            <w:pPr>
              <w:spacing w:line="320" w:lineRule="exact"/>
              <w:textAlignment w:val="baseline"/>
              <w:rPr>
                <w:rFonts w:ascii="宋体" w:hAnsi="Cambria"/>
                <w:sz w:val="22"/>
                <w:szCs w:val="22"/>
                <w:lang w:val="zh-CN"/>
              </w:rPr>
            </w:pPr>
            <w:r>
              <w:rPr>
                <w:rFonts w:hint="eastAsia" w:ascii="宋体" w:hAnsi="Cambria" w:cs="宋体"/>
                <w:b/>
                <w:bCs/>
                <w:lang w:val="zh-CN"/>
              </w:rPr>
              <w:t>优惠承诺及其他：</w:t>
            </w:r>
          </w:p>
        </w:tc>
      </w:tr>
    </w:tbl>
    <w:p w14:paraId="39B0C037">
      <w:pPr>
        <w:spacing w:line="400" w:lineRule="exact"/>
        <w:textAlignment w:val="baseline"/>
        <w:rPr>
          <w:rFonts w:ascii="宋体" w:hAnsi="Cambria"/>
          <w:b/>
          <w:bCs/>
          <w:sz w:val="20"/>
          <w:szCs w:val="20"/>
          <w:lang w:val="zh-CN"/>
        </w:rPr>
      </w:pPr>
    </w:p>
    <w:p w14:paraId="264639A7">
      <w:pPr>
        <w:spacing w:line="400" w:lineRule="exact"/>
        <w:textAlignment w:val="baseline"/>
        <w:rPr>
          <w:rFonts w:ascii="宋体" w:hAnsi="Cambria"/>
          <w:sz w:val="20"/>
          <w:szCs w:val="20"/>
          <w:lang w:val="zh-CN"/>
        </w:rPr>
      </w:pPr>
      <w:r>
        <w:rPr>
          <w:rFonts w:hint="eastAsia" w:ascii="宋体" w:hAnsi="Cambria" w:cs="宋体"/>
          <w:b/>
          <w:bCs/>
          <w:lang w:val="zh-CN"/>
        </w:rPr>
        <w:t>注：</w:t>
      </w:r>
      <w:r>
        <w:rPr>
          <w:rFonts w:ascii="宋体" w:hAnsi="Cambria" w:cs="宋体"/>
          <w:b/>
          <w:bCs/>
          <w:lang w:val="zh-CN"/>
        </w:rPr>
        <w:t>1.</w:t>
      </w:r>
      <w:r>
        <w:rPr>
          <w:rFonts w:hint="eastAsia" w:ascii="宋体" w:hAnsi="Cambria" w:cs="宋体"/>
          <w:b/>
          <w:bCs/>
          <w:lang w:val="zh-CN"/>
        </w:rPr>
        <w:t>填写此表时不得改变表格形式（可按所响应包号增加行）。</w:t>
      </w:r>
    </w:p>
    <w:p w14:paraId="0D8CB2E5">
      <w:pPr>
        <w:spacing w:line="400" w:lineRule="exact"/>
        <w:ind w:firstLine="480"/>
        <w:textAlignment w:val="baseline"/>
        <w:rPr>
          <w:rFonts w:ascii="宋体" w:hAnsi="Cambria"/>
          <w:sz w:val="20"/>
          <w:szCs w:val="20"/>
        </w:rPr>
      </w:pPr>
      <w:r>
        <w:rPr>
          <w:rFonts w:ascii="宋体" w:hAnsi="Cambria" w:cs="宋体"/>
          <w:lang w:val="zh-CN"/>
        </w:rPr>
        <w:t>2.</w:t>
      </w:r>
      <w:r>
        <w:rPr>
          <w:rFonts w:hint="eastAsia" w:ascii="宋体" w:hAnsi="Cambria" w:cs="宋体"/>
          <w:lang w:val="zh-CN"/>
        </w:rPr>
        <w:t>“服务期限”是指本项目服务时间。</w:t>
      </w:r>
    </w:p>
    <w:p w14:paraId="13A8837F">
      <w:pPr>
        <w:spacing w:line="400" w:lineRule="exact"/>
        <w:ind w:firstLine="480"/>
        <w:textAlignment w:val="baseline"/>
        <w:rPr>
          <w:rFonts w:ascii="宋体" w:hAnsi="Cambria"/>
          <w:sz w:val="20"/>
          <w:szCs w:val="20"/>
          <w:lang w:val="zh-CN"/>
        </w:rPr>
      </w:pPr>
      <w:r>
        <w:rPr>
          <w:rFonts w:ascii="宋体" w:hAnsi="Cambria" w:cs="宋体"/>
          <w:lang w:val="zh-CN"/>
        </w:rPr>
        <w:t>3.</w:t>
      </w:r>
      <w:r>
        <w:rPr>
          <w:rFonts w:hint="eastAsia" w:ascii="宋体" w:hAnsi="Cambria" w:cs="宋体"/>
          <w:lang w:val="zh-CN"/>
        </w:rPr>
        <w:t>响应报价不能有两个或两个以上的报价方案。</w:t>
      </w:r>
    </w:p>
    <w:p w14:paraId="231180A4">
      <w:pPr>
        <w:spacing w:line="400" w:lineRule="exact"/>
        <w:ind w:firstLine="480"/>
        <w:textAlignment w:val="baseline"/>
        <w:rPr>
          <w:rFonts w:ascii="宋体" w:hAnsi="Cambria"/>
          <w:sz w:val="20"/>
          <w:szCs w:val="20"/>
          <w:lang w:val="zh-CN"/>
        </w:rPr>
      </w:pPr>
    </w:p>
    <w:p w14:paraId="44F3D702">
      <w:pPr>
        <w:textAlignment w:val="baseline"/>
        <w:rPr>
          <w:rFonts w:ascii="宋体" w:hAnsi="Cambria"/>
          <w:sz w:val="20"/>
          <w:szCs w:val="20"/>
          <w:lang w:val="zh-CN"/>
        </w:rPr>
      </w:pPr>
    </w:p>
    <w:p w14:paraId="61323C16">
      <w:pPr>
        <w:textAlignment w:val="baseline"/>
        <w:rPr>
          <w:rFonts w:ascii="宋体" w:hAnsi="Cambria"/>
          <w:sz w:val="20"/>
          <w:szCs w:val="20"/>
          <w:lang w:val="zh-CN"/>
        </w:rPr>
      </w:pPr>
    </w:p>
    <w:p w14:paraId="53C161A1">
      <w:pPr>
        <w:textAlignment w:val="baseline"/>
        <w:rPr>
          <w:rFonts w:ascii="宋体" w:hAnsi="Cambria"/>
          <w:sz w:val="20"/>
          <w:szCs w:val="20"/>
          <w:lang w:val="zh-CN"/>
        </w:rPr>
      </w:pPr>
    </w:p>
    <w:p w14:paraId="32C532C6">
      <w:pPr>
        <w:textAlignment w:val="baseline"/>
        <w:rPr>
          <w:rFonts w:ascii="宋体" w:hAnsi="Cambria"/>
          <w:sz w:val="20"/>
          <w:szCs w:val="20"/>
          <w:lang w:val="zh-CN"/>
        </w:rPr>
      </w:pPr>
    </w:p>
    <w:p w14:paraId="206A2AD7">
      <w:pPr>
        <w:textAlignment w:val="baseline"/>
        <w:rPr>
          <w:rFonts w:ascii="宋体" w:hAnsi="Cambria"/>
          <w:sz w:val="20"/>
          <w:szCs w:val="20"/>
          <w:lang w:val="zh-CN"/>
        </w:rPr>
      </w:pPr>
    </w:p>
    <w:p w14:paraId="3E73A698">
      <w:pPr>
        <w:textAlignment w:val="baseline"/>
        <w:rPr>
          <w:rFonts w:ascii="宋体" w:hAnsi="Cambria"/>
          <w:sz w:val="20"/>
          <w:szCs w:val="20"/>
          <w:lang w:val="zh-CN"/>
        </w:rPr>
      </w:pPr>
    </w:p>
    <w:p w14:paraId="06D0ACB5">
      <w:pPr>
        <w:spacing w:line="400" w:lineRule="exact"/>
        <w:textAlignment w:val="baseline"/>
        <w:rPr>
          <w:rFonts w:ascii="宋体" w:hAnsi="Cambria"/>
          <w:sz w:val="20"/>
          <w:szCs w:val="20"/>
          <w:lang w:val="zh-CN"/>
        </w:rPr>
      </w:pPr>
    </w:p>
    <w:p w14:paraId="515DB9FF">
      <w:pPr>
        <w:spacing w:line="400" w:lineRule="exact"/>
        <w:textAlignment w:val="baseline"/>
        <w:rPr>
          <w:rFonts w:ascii="宋体" w:hAnsi="Cambria"/>
          <w:sz w:val="20"/>
          <w:szCs w:val="20"/>
          <w:lang w:val="zh-CN"/>
        </w:rPr>
      </w:pPr>
    </w:p>
    <w:p w14:paraId="69DE9452">
      <w:pPr>
        <w:rPr>
          <w:rFonts w:ascii="仿宋_GB2312" w:eastAsia="仿宋_GB2312"/>
          <w:sz w:val="32"/>
          <w:szCs w:val="32"/>
        </w:rPr>
      </w:pPr>
      <w:r>
        <w:rPr>
          <w:rFonts w:hint="eastAsia" w:ascii="宋体" w:hAnsi="宋体" w:cs="宋体"/>
          <w:color w:val="000000"/>
        </w:rPr>
        <w:t>供应商（全称并加盖公章）：</w:t>
      </w:r>
    </w:p>
    <w:p w14:paraId="296F0B0A">
      <w:pPr>
        <w:spacing w:line="400" w:lineRule="exact"/>
        <w:rPr>
          <w:rFonts w:ascii="宋体"/>
          <w:color w:val="000000"/>
        </w:rPr>
      </w:pPr>
      <w:r>
        <w:rPr>
          <w:rFonts w:hint="eastAsia" w:ascii="宋体" w:hAnsi="宋体" w:cs="宋体"/>
          <w:color w:val="000000"/>
        </w:rPr>
        <w:t>法定代表人或授权代表（签字或盖章）：</w:t>
      </w:r>
    </w:p>
    <w:p w14:paraId="2EF720D1">
      <w:pPr>
        <w:spacing w:line="360" w:lineRule="auto"/>
        <w:rPr>
          <w:rFonts w:ascii="宋体"/>
          <w:color w:val="000000"/>
          <w:u w:val="single"/>
        </w:rPr>
      </w:pPr>
      <w:r>
        <w:rPr>
          <w:rFonts w:hint="eastAsia" w:ascii="宋体" w:hAnsi="宋体" w:cs="宋体"/>
          <w:color w:val="000000"/>
        </w:rPr>
        <w:t>日</w:t>
      </w:r>
      <w:r>
        <w:rPr>
          <w:rFonts w:ascii="宋体" w:hAnsi="宋体" w:cs="宋体"/>
          <w:color w:val="000000"/>
        </w:rPr>
        <w:t xml:space="preserve">      </w:t>
      </w:r>
      <w:r>
        <w:rPr>
          <w:rFonts w:hint="eastAsia" w:ascii="宋体" w:hAnsi="宋体" w:cs="宋体"/>
          <w:color w:val="000000"/>
        </w:rPr>
        <w:t>期：</w:t>
      </w:r>
    </w:p>
    <w:p w14:paraId="5242DAF0">
      <w:pPr>
        <w:spacing w:line="400" w:lineRule="exact"/>
        <w:textAlignment w:val="baseline"/>
        <w:rPr>
          <w:lang w:val="zh-CN"/>
        </w:rPr>
      </w:pPr>
    </w:p>
    <w:p w14:paraId="49B3BF21">
      <w:pPr>
        <w:spacing w:line="240" w:lineRule="exact"/>
        <w:rPr>
          <w:rFonts w:ascii="华文中宋" w:hAnsi="华文中宋" w:eastAsia="华文中宋"/>
          <w:b/>
          <w:bCs/>
          <w:sz w:val="28"/>
          <w:szCs w:val="28"/>
        </w:rPr>
      </w:pPr>
    </w:p>
    <w:p w14:paraId="13A7FF6F">
      <w:pPr>
        <w:pStyle w:val="18"/>
        <w:rPr>
          <w:rFonts w:cs="Times New Roman"/>
        </w:rPr>
      </w:pPr>
    </w:p>
    <w:p w14:paraId="02C65EC8">
      <w:pPr>
        <w:pStyle w:val="60"/>
        <w:rPr>
          <w:rFonts w:cs="Times New Roman"/>
        </w:rPr>
      </w:pPr>
    </w:p>
    <w:p w14:paraId="70429CB6">
      <w:pPr>
        <w:pStyle w:val="62"/>
        <w:ind w:firstLine="420"/>
        <w:rPr>
          <w:rFonts w:cs="Times New Roman"/>
        </w:rPr>
      </w:pPr>
    </w:p>
    <w:p w14:paraId="1FCF806B">
      <w:pPr>
        <w:spacing w:line="320" w:lineRule="atLeast"/>
        <w:jc w:val="center"/>
        <w:textAlignment w:val="baseline"/>
        <w:rPr>
          <w:rFonts w:ascii="宋体"/>
          <w:b/>
          <w:bCs/>
          <w:sz w:val="28"/>
          <w:szCs w:val="28"/>
        </w:rPr>
      </w:pPr>
      <w:r>
        <w:rPr>
          <w:rFonts w:hint="eastAsia" w:ascii="宋体" w:hAnsi="宋体" w:cs="宋体"/>
          <w:b/>
          <w:bCs/>
          <w:sz w:val="28"/>
          <w:szCs w:val="28"/>
        </w:rPr>
        <w:t>磋商最后报价表</w:t>
      </w:r>
    </w:p>
    <w:p w14:paraId="11BCCE92">
      <w:pPr>
        <w:spacing w:line="460" w:lineRule="atLeast"/>
        <w:textAlignment w:val="baseline"/>
        <w:rPr>
          <w:rFonts w:ascii="宋体"/>
          <w:b/>
          <w:bCs/>
          <w:sz w:val="20"/>
          <w:szCs w:val="20"/>
        </w:rPr>
      </w:pPr>
      <w:r>
        <w:rPr>
          <w:rFonts w:hint="eastAsia" w:ascii="宋体" w:hAnsi="宋体" w:cs="宋体"/>
          <w:b/>
          <w:bCs/>
        </w:rPr>
        <w:t>项目名称：</w:t>
      </w:r>
      <w:r>
        <w:rPr>
          <w:rFonts w:ascii="宋体" w:hAnsi="宋体" w:cs="宋体"/>
          <w:b/>
          <w:bCs/>
        </w:rPr>
        <w:t xml:space="preserve">                                      </w:t>
      </w:r>
      <w:r>
        <w:rPr>
          <w:rFonts w:hint="eastAsia" w:ascii="宋体" w:hAnsi="宋体" w:cs="宋体"/>
          <w:b/>
          <w:bCs/>
        </w:rPr>
        <w:t>项目编号：</w:t>
      </w:r>
    </w:p>
    <w:p w14:paraId="2A1FE70C">
      <w:pPr>
        <w:spacing w:line="460" w:lineRule="atLeast"/>
        <w:ind w:left="-54" w:leftChars="-180" w:hanging="378" w:hangingChars="157"/>
        <w:textAlignment w:val="baseline"/>
        <w:rPr>
          <w:rFonts w:ascii="宋体"/>
          <w:b/>
          <w:bCs/>
          <w:sz w:val="20"/>
          <w:szCs w:val="20"/>
        </w:rPr>
      </w:pPr>
      <w:r>
        <w:rPr>
          <w:rFonts w:hint="eastAsia" w:ascii="宋体" w:hAnsi="宋体" w:cs="宋体"/>
          <w:b/>
          <w:bCs/>
          <w:lang w:val="zh-CN"/>
        </w:rPr>
        <w:t>供应商</w:t>
      </w:r>
      <w:r>
        <w:rPr>
          <w:rFonts w:hint="eastAsia" w:ascii="宋体" w:hAnsi="宋体" w:cs="宋体"/>
          <w:b/>
          <w:bCs/>
        </w:rPr>
        <w:t>名称</w:t>
      </w:r>
      <w:r>
        <w:rPr>
          <w:rFonts w:ascii="宋体" w:hAnsi="宋体" w:cs="宋体"/>
          <w:b/>
          <w:bCs/>
        </w:rPr>
        <w:t xml:space="preserve">:                                        </w:t>
      </w:r>
      <w:r>
        <w:rPr>
          <w:rFonts w:hint="eastAsia" w:ascii="宋体" w:hAnsi="Cambria" w:cs="宋体"/>
          <w:b/>
          <w:bCs/>
          <w:lang w:val="zh-CN"/>
        </w:rPr>
        <w:t>单位：百分比</w:t>
      </w:r>
      <w:r>
        <w:rPr>
          <w:rFonts w:ascii="宋体" w:hAnsi="Cambria" w:cs="宋体"/>
          <w:b/>
          <w:bCs/>
          <w:lang w:val="zh-CN"/>
        </w:rPr>
        <w:t>(%)</w:t>
      </w:r>
    </w:p>
    <w:tbl>
      <w:tblPr>
        <w:tblStyle w:val="43"/>
        <w:tblW w:w="8904" w:type="dxa"/>
        <w:jc w:val="center"/>
        <w:tblLayout w:type="fixed"/>
        <w:tblCellMar>
          <w:top w:w="0" w:type="dxa"/>
          <w:left w:w="108" w:type="dxa"/>
          <w:bottom w:w="0" w:type="dxa"/>
          <w:right w:w="108" w:type="dxa"/>
        </w:tblCellMar>
      </w:tblPr>
      <w:tblGrid>
        <w:gridCol w:w="5129"/>
        <w:gridCol w:w="1963"/>
        <w:gridCol w:w="1812"/>
      </w:tblGrid>
      <w:tr w14:paraId="4931749C">
        <w:tblPrEx>
          <w:tblCellMar>
            <w:top w:w="0" w:type="dxa"/>
            <w:left w:w="108" w:type="dxa"/>
            <w:bottom w:w="0" w:type="dxa"/>
            <w:right w:w="108" w:type="dxa"/>
          </w:tblCellMar>
        </w:tblPrEx>
        <w:trPr>
          <w:trHeight w:val="2110" w:hRule="atLeast"/>
          <w:jc w:val="center"/>
        </w:trPr>
        <w:tc>
          <w:tcPr>
            <w:tcW w:w="5129" w:type="dxa"/>
            <w:tcBorders>
              <w:top w:val="single" w:color="000000" w:sz="4" w:space="0"/>
              <w:left w:val="single" w:color="000000" w:sz="4" w:space="0"/>
              <w:bottom w:val="single" w:color="auto" w:sz="4" w:space="0"/>
              <w:right w:val="single" w:color="000000" w:sz="4" w:space="0"/>
            </w:tcBorders>
            <w:vAlign w:val="center"/>
          </w:tcPr>
          <w:p w14:paraId="57A40A56">
            <w:pPr>
              <w:spacing w:line="320" w:lineRule="atLeast"/>
              <w:jc w:val="center"/>
              <w:textAlignment w:val="baseline"/>
              <w:rPr>
                <w:rFonts w:ascii="宋体"/>
                <w:b/>
                <w:bCs/>
                <w:sz w:val="20"/>
                <w:szCs w:val="20"/>
              </w:rPr>
            </w:pPr>
            <w:r>
              <w:rPr>
                <w:rFonts w:hint="eastAsia" w:ascii="宋体" w:hAnsi="宋体" w:cs="宋体"/>
                <w:b/>
                <w:bCs/>
              </w:rPr>
              <w:t>磋商最后</w:t>
            </w:r>
            <w:r>
              <w:rPr>
                <w:rFonts w:hint="eastAsia" w:ascii="宋体" w:hAnsi="Cambria" w:cs="宋体"/>
                <w:b/>
                <w:bCs/>
                <w:lang w:val="zh-CN"/>
              </w:rPr>
              <w:t>存款利率</w:t>
            </w:r>
            <w:r>
              <w:rPr>
                <w:rFonts w:hint="eastAsia" w:ascii="宋体" w:hAnsi="宋体" w:cs="宋体"/>
                <w:b/>
                <w:bCs/>
              </w:rPr>
              <w:t>报价</w:t>
            </w:r>
            <w:r>
              <w:rPr>
                <w:rFonts w:ascii="宋体" w:hAnsi="Cambria" w:cs="宋体"/>
                <w:b/>
                <w:bCs/>
                <w:lang w:val="zh-CN"/>
              </w:rPr>
              <w:t>(%)</w:t>
            </w:r>
          </w:p>
        </w:tc>
        <w:tc>
          <w:tcPr>
            <w:tcW w:w="1963" w:type="dxa"/>
            <w:tcBorders>
              <w:top w:val="single" w:color="000000" w:sz="4" w:space="0"/>
              <w:left w:val="nil"/>
              <w:bottom w:val="single" w:color="auto" w:sz="4" w:space="0"/>
              <w:right w:val="single" w:color="auto" w:sz="4" w:space="0"/>
            </w:tcBorders>
            <w:vAlign w:val="center"/>
          </w:tcPr>
          <w:p w14:paraId="2C1201C5">
            <w:pPr>
              <w:spacing w:line="320" w:lineRule="atLeast"/>
              <w:jc w:val="center"/>
              <w:textAlignment w:val="baseline"/>
              <w:rPr>
                <w:rFonts w:ascii="宋体"/>
                <w:b/>
                <w:bCs/>
                <w:sz w:val="20"/>
                <w:szCs w:val="20"/>
              </w:rPr>
            </w:pPr>
            <w:r>
              <w:rPr>
                <w:rFonts w:hint="eastAsia" w:ascii="宋体" w:hAnsi="宋体" w:cs="宋体"/>
                <w:b/>
                <w:bCs/>
              </w:rPr>
              <w:t>服务期限</w:t>
            </w:r>
            <w:r>
              <w:rPr>
                <w:rFonts w:ascii="宋体" w:hAnsi="宋体" w:cs="宋体"/>
                <w:b/>
                <w:bCs/>
              </w:rPr>
              <w:t xml:space="preserve"> </w:t>
            </w:r>
          </w:p>
        </w:tc>
        <w:tc>
          <w:tcPr>
            <w:tcW w:w="1812" w:type="dxa"/>
            <w:tcBorders>
              <w:top w:val="single" w:color="000000" w:sz="4" w:space="0"/>
              <w:left w:val="single" w:color="auto" w:sz="4" w:space="0"/>
              <w:bottom w:val="single" w:color="auto" w:sz="4" w:space="0"/>
              <w:right w:val="single" w:color="000000" w:sz="4" w:space="0"/>
            </w:tcBorders>
            <w:vAlign w:val="center"/>
          </w:tcPr>
          <w:p w14:paraId="1F29E619">
            <w:pPr>
              <w:spacing w:line="320" w:lineRule="atLeast"/>
              <w:jc w:val="center"/>
              <w:textAlignment w:val="baseline"/>
              <w:rPr>
                <w:rFonts w:ascii="宋体"/>
                <w:b/>
                <w:bCs/>
                <w:sz w:val="20"/>
                <w:szCs w:val="20"/>
              </w:rPr>
            </w:pPr>
            <w:r>
              <w:rPr>
                <w:rFonts w:hint="eastAsia" w:ascii="宋体" w:hAnsi="宋体" w:cs="宋体"/>
                <w:b/>
                <w:bCs/>
              </w:rPr>
              <w:t>备注</w:t>
            </w:r>
          </w:p>
        </w:tc>
      </w:tr>
      <w:tr w14:paraId="4E8B622A">
        <w:tblPrEx>
          <w:tblCellMar>
            <w:top w:w="0" w:type="dxa"/>
            <w:left w:w="108" w:type="dxa"/>
            <w:bottom w:w="0" w:type="dxa"/>
            <w:right w:w="108" w:type="dxa"/>
          </w:tblCellMar>
        </w:tblPrEx>
        <w:trPr>
          <w:trHeight w:val="1119" w:hRule="atLeast"/>
          <w:jc w:val="center"/>
        </w:trPr>
        <w:tc>
          <w:tcPr>
            <w:tcW w:w="5129" w:type="dxa"/>
            <w:tcBorders>
              <w:top w:val="single" w:color="auto" w:sz="4" w:space="0"/>
              <w:left w:val="single" w:color="000000" w:sz="4" w:space="0"/>
              <w:bottom w:val="single" w:color="000000" w:sz="4" w:space="0"/>
              <w:right w:val="single" w:color="000000" w:sz="4" w:space="0"/>
            </w:tcBorders>
          </w:tcPr>
          <w:p w14:paraId="4DEBEFBF">
            <w:pPr>
              <w:spacing w:line="320" w:lineRule="atLeast"/>
              <w:jc w:val="center"/>
              <w:textAlignment w:val="baseline"/>
              <w:rPr>
                <w:rFonts w:ascii="宋体"/>
                <w:sz w:val="20"/>
                <w:szCs w:val="20"/>
              </w:rPr>
            </w:pPr>
          </w:p>
        </w:tc>
        <w:tc>
          <w:tcPr>
            <w:tcW w:w="1963" w:type="dxa"/>
            <w:tcBorders>
              <w:top w:val="single" w:color="auto" w:sz="4" w:space="0"/>
              <w:left w:val="nil"/>
              <w:bottom w:val="single" w:color="000000" w:sz="4" w:space="0"/>
              <w:right w:val="single" w:color="auto" w:sz="4" w:space="0"/>
            </w:tcBorders>
          </w:tcPr>
          <w:p w14:paraId="6F9DD0F1">
            <w:pPr>
              <w:spacing w:line="320" w:lineRule="atLeast"/>
              <w:textAlignment w:val="baseline"/>
              <w:rPr>
                <w:rFonts w:ascii="宋体"/>
                <w:sz w:val="20"/>
                <w:szCs w:val="20"/>
              </w:rPr>
            </w:pPr>
          </w:p>
        </w:tc>
        <w:tc>
          <w:tcPr>
            <w:tcW w:w="1812" w:type="dxa"/>
            <w:tcBorders>
              <w:top w:val="single" w:color="auto" w:sz="4" w:space="0"/>
              <w:left w:val="single" w:color="auto" w:sz="4" w:space="0"/>
              <w:bottom w:val="single" w:color="000000" w:sz="4" w:space="0"/>
              <w:right w:val="single" w:color="000000" w:sz="4" w:space="0"/>
            </w:tcBorders>
          </w:tcPr>
          <w:p w14:paraId="50F88A84">
            <w:pPr>
              <w:spacing w:line="320" w:lineRule="atLeast"/>
              <w:textAlignment w:val="baseline"/>
              <w:rPr>
                <w:rFonts w:ascii="宋体"/>
                <w:sz w:val="20"/>
                <w:szCs w:val="20"/>
              </w:rPr>
            </w:pPr>
          </w:p>
        </w:tc>
      </w:tr>
      <w:tr w14:paraId="36AF6808">
        <w:tblPrEx>
          <w:tblCellMar>
            <w:top w:w="0" w:type="dxa"/>
            <w:left w:w="108" w:type="dxa"/>
            <w:bottom w:w="0" w:type="dxa"/>
            <w:right w:w="108" w:type="dxa"/>
          </w:tblCellMar>
        </w:tblPrEx>
        <w:trPr>
          <w:trHeight w:val="2801" w:hRule="atLeast"/>
          <w:jc w:val="center"/>
        </w:trPr>
        <w:tc>
          <w:tcPr>
            <w:tcW w:w="8904" w:type="dxa"/>
            <w:gridSpan w:val="3"/>
            <w:tcBorders>
              <w:top w:val="single" w:color="000000" w:sz="4" w:space="0"/>
              <w:left w:val="single" w:color="000000" w:sz="4" w:space="0"/>
              <w:bottom w:val="single" w:color="000000" w:sz="4" w:space="0"/>
              <w:right w:val="single" w:color="000000" w:sz="4" w:space="0"/>
            </w:tcBorders>
          </w:tcPr>
          <w:p w14:paraId="4BA9789F">
            <w:pPr>
              <w:spacing w:line="320" w:lineRule="atLeast"/>
              <w:textAlignment w:val="baseline"/>
              <w:rPr>
                <w:rFonts w:ascii="宋体"/>
                <w:sz w:val="21"/>
                <w:szCs w:val="21"/>
              </w:rPr>
            </w:pPr>
            <w:r>
              <w:rPr>
                <w:rFonts w:hint="eastAsia" w:ascii="宋体" w:hAnsi="宋体" w:cs="宋体"/>
                <w:sz w:val="21"/>
                <w:szCs w:val="21"/>
              </w:rPr>
              <w:t>最终确定的质量保证及服务承诺（优惠条件）</w:t>
            </w:r>
          </w:p>
        </w:tc>
      </w:tr>
    </w:tbl>
    <w:p w14:paraId="697405D7">
      <w:pPr>
        <w:spacing w:line="320" w:lineRule="atLeast"/>
        <w:ind w:firstLine="420" w:firstLineChars="200"/>
        <w:textAlignment w:val="baseline"/>
        <w:rPr>
          <w:rFonts w:ascii="宋体"/>
          <w:sz w:val="21"/>
          <w:szCs w:val="21"/>
        </w:rPr>
      </w:pPr>
      <w:r>
        <w:rPr>
          <w:rFonts w:hint="eastAsia" w:ascii="宋体" w:hAnsi="宋体" w:cs="宋体"/>
          <w:sz w:val="21"/>
          <w:szCs w:val="21"/>
        </w:rPr>
        <w:t>注：</w:t>
      </w:r>
      <w:r>
        <w:rPr>
          <w:rFonts w:ascii="宋体" w:hAnsi="宋体" w:cs="宋体"/>
          <w:sz w:val="21"/>
          <w:szCs w:val="21"/>
        </w:rPr>
        <w:t>(</w:t>
      </w:r>
      <w:r>
        <w:rPr>
          <w:rFonts w:hint="eastAsia" w:ascii="宋体" w:hAnsi="宋体" w:cs="宋体"/>
          <w:b/>
          <w:bCs/>
          <w:sz w:val="21"/>
          <w:szCs w:val="21"/>
        </w:rPr>
        <w:t>此表不需装订在《磋商响应文件》中</w:t>
      </w:r>
      <w:r>
        <w:rPr>
          <w:rFonts w:hint="eastAsia" w:ascii="宋体" w:hAnsi="宋体" w:cs="宋体"/>
          <w:sz w:val="21"/>
          <w:szCs w:val="21"/>
        </w:rPr>
        <w:t>，先将供应商法定代表人或委托代理人签字并加盖供应商公章携带至磋商现场，根据评标专家组规定时间现场进行填写并存档</w:t>
      </w:r>
      <w:r>
        <w:rPr>
          <w:rFonts w:ascii="宋体" w:hAnsi="宋体" w:cs="宋体"/>
          <w:sz w:val="21"/>
          <w:szCs w:val="21"/>
        </w:rPr>
        <w:t>)</w:t>
      </w:r>
    </w:p>
    <w:p w14:paraId="5E6EC643">
      <w:pPr>
        <w:spacing w:line="320" w:lineRule="atLeast"/>
        <w:textAlignment w:val="baseline"/>
        <w:rPr>
          <w:rFonts w:ascii="宋体"/>
          <w:b/>
          <w:bCs/>
          <w:sz w:val="20"/>
          <w:szCs w:val="20"/>
        </w:rPr>
      </w:pPr>
    </w:p>
    <w:p w14:paraId="5EBDACF7">
      <w:pPr>
        <w:pStyle w:val="18"/>
        <w:rPr>
          <w:rFonts w:cs="Times New Roman"/>
        </w:rPr>
      </w:pPr>
    </w:p>
    <w:p w14:paraId="74D2ABDC">
      <w:pPr>
        <w:pStyle w:val="60"/>
        <w:rPr>
          <w:rFonts w:cs="Times New Roman"/>
        </w:rPr>
      </w:pPr>
    </w:p>
    <w:p w14:paraId="15D77DC8">
      <w:pPr>
        <w:pStyle w:val="62"/>
        <w:ind w:firstLine="420"/>
        <w:rPr>
          <w:rFonts w:cs="Times New Roman"/>
        </w:rPr>
      </w:pPr>
    </w:p>
    <w:p w14:paraId="5FCFB068"/>
    <w:p w14:paraId="2E542E7A">
      <w:pPr>
        <w:pStyle w:val="18"/>
        <w:rPr>
          <w:rFonts w:cs="Times New Roman"/>
        </w:rPr>
      </w:pPr>
    </w:p>
    <w:p w14:paraId="0C5A1948">
      <w:pPr>
        <w:pStyle w:val="60"/>
        <w:rPr>
          <w:rFonts w:cs="Times New Roman"/>
        </w:rPr>
      </w:pPr>
    </w:p>
    <w:p w14:paraId="4721FCFF">
      <w:pPr>
        <w:rPr>
          <w:rFonts w:ascii="仿宋_GB2312" w:eastAsia="仿宋_GB2312"/>
          <w:sz w:val="32"/>
          <w:szCs w:val="32"/>
        </w:rPr>
      </w:pPr>
      <w:r>
        <w:rPr>
          <w:rFonts w:hint="eastAsia" w:ascii="宋体" w:hAnsi="宋体" w:cs="宋体"/>
          <w:color w:val="000000"/>
        </w:rPr>
        <w:t>供应商（全称并加盖公章）：</w:t>
      </w:r>
    </w:p>
    <w:p w14:paraId="552D73C8">
      <w:pPr>
        <w:spacing w:line="400" w:lineRule="exact"/>
        <w:rPr>
          <w:rFonts w:ascii="宋体"/>
          <w:color w:val="000000"/>
        </w:rPr>
      </w:pPr>
      <w:r>
        <w:rPr>
          <w:rFonts w:hint="eastAsia" w:ascii="宋体" w:hAnsi="宋体" w:cs="宋体"/>
          <w:color w:val="000000"/>
        </w:rPr>
        <w:t>法定代表人或授权代表（签字或盖章）：</w:t>
      </w:r>
    </w:p>
    <w:p w14:paraId="7A75801A">
      <w:pPr>
        <w:spacing w:line="360" w:lineRule="auto"/>
        <w:rPr>
          <w:rFonts w:ascii="宋体"/>
          <w:color w:val="000000"/>
          <w:u w:val="single"/>
        </w:rPr>
        <w:sectPr>
          <w:pgSz w:w="11906" w:h="16838"/>
          <w:pgMar w:top="1440" w:right="1797" w:bottom="1440" w:left="1797" w:header="851" w:footer="992" w:gutter="0"/>
          <w:cols w:space="720" w:num="1"/>
          <w:docGrid w:type="lines" w:linePitch="326" w:charSpace="0"/>
        </w:sectPr>
      </w:pPr>
      <w:r>
        <w:rPr>
          <w:rFonts w:hint="eastAsia" w:ascii="宋体" w:hAnsi="宋体" w:cs="宋体"/>
          <w:color w:val="000000"/>
        </w:rPr>
        <w:t>日</w:t>
      </w:r>
      <w:r>
        <w:rPr>
          <w:rFonts w:ascii="宋体" w:hAnsi="宋体" w:cs="宋体"/>
          <w:color w:val="000000"/>
        </w:rPr>
        <w:t xml:space="preserve">      </w:t>
      </w:r>
      <w:r>
        <w:rPr>
          <w:rFonts w:hint="eastAsia" w:ascii="宋体" w:hAnsi="宋体" w:cs="宋体"/>
          <w:color w:val="000000"/>
        </w:rPr>
        <w:t>期：</w:t>
      </w:r>
    </w:p>
    <w:p w14:paraId="4BBE5DBB">
      <w:pPr>
        <w:pStyle w:val="18"/>
        <w:rPr>
          <w:rFonts w:cs="Times New Roman"/>
          <w:color w:val="000000"/>
        </w:rPr>
      </w:pPr>
    </w:p>
    <w:p w14:paraId="754FBAE0">
      <w:pPr>
        <w:spacing w:line="360" w:lineRule="auto"/>
        <w:jc w:val="center"/>
        <w:rPr>
          <w:rFonts w:ascii="宋体"/>
          <w:b/>
          <w:bCs/>
          <w:color w:val="000000"/>
          <w:sz w:val="28"/>
          <w:szCs w:val="28"/>
        </w:rPr>
      </w:pPr>
      <w:r>
        <w:rPr>
          <w:rFonts w:hint="eastAsia" w:ascii="宋体" w:hAnsi="宋体" w:cs="宋体"/>
          <w:b/>
          <w:bCs/>
          <w:color w:val="000000"/>
          <w:sz w:val="28"/>
          <w:szCs w:val="28"/>
        </w:rPr>
        <w:t>三、</w:t>
      </w:r>
      <w:r>
        <w:rPr>
          <w:rFonts w:hint="eastAsia" w:ascii="华文中宋" w:hAnsi="华文中宋" w:eastAsia="华文中宋" w:cs="华文中宋"/>
          <w:sz w:val="28"/>
          <w:szCs w:val="28"/>
        </w:rPr>
        <w:t>投标方案</w:t>
      </w:r>
    </w:p>
    <w:p w14:paraId="0F54D899">
      <w:pPr>
        <w:rPr>
          <w:rFonts w:ascii="宋体"/>
          <w:b/>
          <w:bCs/>
          <w:color w:val="000000"/>
        </w:rPr>
      </w:pPr>
    </w:p>
    <w:p w14:paraId="6FB1DC56">
      <w:pPr>
        <w:ind w:firstLine="560" w:firstLineChars="200"/>
      </w:pPr>
      <w:r>
        <w:rPr>
          <w:rFonts w:hint="eastAsia" w:ascii="仿宋" w:hAnsi="仿宋" w:eastAsia="仿宋" w:cs="仿宋"/>
          <w:sz w:val="28"/>
          <w:szCs w:val="28"/>
        </w:rPr>
        <w:t>投标方案应包括但不只限于以下内容：供应商基本情况介绍；支持海东市经济发展情况；保证存款资金安全性的措施；制度建设、内部管理相关情况；其它需要说明的内容。</w:t>
      </w:r>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Tms Rmn">
    <w:altName w:val="Segoe Print"/>
    <w:panose1 w:val="02020603040505020304"/>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003F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à.ā">
    <w:altName w:val="黑体"/>
    <w:panose1 w:val="00000000000000000000"/>
    <w:charset w:val="86"/>
    <w:family w:val="auto"/>
    <w:pitch w:val="default"/>
    <w:sig w:usb0="00000000" w:usb1="00000000" w:usb2="00000010" w:usb3="00000000" w:csb0="00040000" w:csb1="00000000"/>
  </w:font>
  <w:font w:name="Times New (W1)">
    <w:altName w:val="Times New Roman"/>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auto"/>
    <w:pitch w:val="default"/>
    <w:sig w:usb0="00000000" w:usb1="00000000" w:usb2="00000000" w:usb3="00000000" w:csb0="0000009F" w:csb1="00000000"/>
  </w:font>
  <w:font w:name="长城仿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43952">
    <w:pPr>
      <w:pStyle w:val="28"/>
      <w:jc w:val="center"/>
      <w:rPr>
        <w:rFonts w:cs="Times New Roman"/>
      </w:rPr>
    </w:pPr>
    <w:r>
      <w:fldChar w:fldCharType="begin"/>
    </w:r>
    <w:r>
      <w:instrText xml:space="preserve"> PAGE </w:instrText>
    </w:r>
    <w:r>
      <w:rPr>
        <w:rStyle w:val="47"/>
      </w:rPr>
      <w:fldChar w:fldCharType="separate"/>
    </w:r>
    <w:r>
      <w:rPr>
        <w:rStyle w:val="47"/>
      </w:rPr>
      <w:t>1</w:t>
    </w:r>
    <w:r>
      <w:rPr>
        <w:rStyle w:val="4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C11B">
    <w:pPr>
      <w:pStyle w:val="28"/>
      <w:framePr w:wrap="auto" w:vAnchor="text" w:hAnchor="margin" w:xAlign="center" w:y="1"/>
      <w:rPr>
        <w:rStyle w:val="47"/>
        <w:rFonts w:cs="Times New Roman"/>
      </w:rPr>
    </w:pPr>
    <w:r>
      <w:fldChar w:fldCharType="begin"/>
    </w:r>
    <w:r>
      <w:instrText xml:space="preserve">PAGE  </w:instrText>
    </w:r>
    <w:r>
      <w:rPr>
        <w:rStyle w:val="47"/>
      </w:rPr>
      <w:fldChar w:fldCharType="separate"/>
    </w:r>
    <w:r>
      <w:rPr>
        <w:rStyle w:val="47"/>
      </w:rPr>
      <w:t>10</w:t>
    </w:r>
    <w:r>
      <w:rPr>
        <w:rStyle w:val="47"/>
      </w:rPr>
      <w:fldChar w:fldCharType="end"/>
    </w:r>
  </w:p>
  <w:p w14:paraId="52B61895">
    <w:pPr>
      <w:pStyle w:val="2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D3E1">
    <w:pPr>
      <w:pStyle w:val="28"/>
      <w:framePr w:wrap="auto" w:vAnchor="text" w:hAnchor="margin" w:xAlign="center" w:y="1"/>
      <w:rPr>
        <w:rStyle w:val="47"/>
        <w:rFonts w:cs="Times New Roman"/>
      </w:rPr>
    </w:pPr>
    <w:r>
      <w:fldChar w:fldCharType="begin"/>
    </w:r>
    <w:r>
      <w:instrText xml:space="preserve">PAGE  </w:instrText>
    </w:r>
    <w:r>
      <w:rPr>
        <w:rStyle w:val="47"/>
      </w:rPr>
      <w:fldChar w:fldCharType="separate"/>
    </w:r>
    <w:r>
      <w:rPr>
        <w:rStyle w:val="47"/>
      </w:rPr>
      <w:t>20</w:t>
    </w:r>
    <w:r>
      <w:rPr>
        <w:rStyle w:val="47"/>
      </w:rPr>
      <w:fldChar w:fldCharType="end"/>
    </w:r>
  </w:p>
  <w:p w14:paraId="31943A28">
    <w:pPr>
      <w:pStyle w:val="28"/>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CE5F">
    <w:pPr>
      <w:pStyle w:val="29"/>
      <w:pBdr>
        <w:bottom w:val="none" w:color="auto" w:sz="0" w:space="0"/>
      </w:pBdr>
      <w:jc w:val="left"/>
      <w:rPr>
        <w:rFonts w:cs="Times New Roman"/>
      </w:rPr>
    </w:pPr>
    <w:r>
      <w:rPr>
        <w:rFonts w:cs="Times New Roman"/>
      </w:rPr>
      <w:drawing>
        <wp:inline distT="0" distB="0" distL="0" distR="0">
          <wp:extent cx="2200275" cy="304800"/>
          <wp:effectExtent l="0" t="0" r="9525" b="0"/>
          <wp:docPr id="14" name="_x0000_i407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i4070" descr="1"/>
                  <pic:cNvPicPr>
                    <a:picLocks noChangeAspect="1"/>
                  </pic:cNvPicPr>
                </pic:nvPicPr>
                <pic:blipFill>
                  <a:blip r:embed="rId1"/>
                  <a:stretch>
                    <a:fillRect/>
                  </a:stretch>
                </pic:blipFill>
                <pic:spPr>
                  <a:xfrm>
                    <a:off x="0" y="0"/>
                    <a:ext cx="2200275" cy="304800"/>
                  </a:xfrm>
                  <a:prstGeom prst="rect">
                    <a:avLst/>
                  </a:prstGeom>
                  <a:noFill/>
                  <a:ln>
                    <a:noFill/>
                  </a:ln>
                </pic:spPr>
              </pic:pic>
            </a:graphicData>
          </a:graphic>
        </wp:inline>
      </w:drawing>
    </w:r>
    <w:r>
      <w:t xml:space="preserve">               </w:t>
    </w:r>
    <w:r>
      <w:rPr>
        <w:rFonts w:cs="Times New Roman"/>
      </w:rPr>
      <w:drawing>
        <wp:inline distT="0" distB="0" distL="0" distR="0">
          <wp:extent cx="2085975" cy="142875"/>
          <wp:effectExtent l="0" t="0" r="9525" b="9525"/>
          <wp:docPr id="15" name="_x0000_i407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_i4071" descr="5"/>
                  <pic:cNvPicPr>
                    <a:picLocks noChangeAspect="1"/>
                  </pic:cNvPicPr>
                </pic:nvPicPr>
                <pic:blipFill>
                  <a:blip r:embed="rId2"/>
                  <a:stretch>
                    <a:fillRect/>
                  </a:stretch>
                </pic:blipFill>
                <pic:spPr>
                  <a:xfrm>
                    <a:off x="0" y="0"/>
                    <a:ext cx="2085975" cy="1428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50E1">
    <w:pPr>
      <w:pStyle w:val="29"/>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073C">
    <w:pPr>
      <w:pStyle w:val="29"/>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3"/>
      <w:numFmt w:val="decimal"/>
      <w:suff w:val="nothing"/>
      <w:lvlText w:val="%1、"/>
      <w:lvlJc w:val="left"/>
    </w:lvl>
  </w:abstractNum>
  <w:abstractNum w:abstractNumId="1">
    <w:nsid w:val="0053208E"/>
    <w:multiLevelType w:val="multilevel"/>
    <w:tmpl w:val="0053208E"/>
    <w:lvl w:ilvl="0" w:tentative="0">
      <w:start w:val="1"/>
      <w:numFmt w:val="decimal"/>
      <w:pStyle w:val="2"/>
      <w:lvlText w:val="第%1章"/>
      <w:lvlJc w:val="left"/>
      <w:pPr>
        <w:tabs>
          <w:tab w:val="left" w:pos="4265"/>
        </w:tabs>
        <w:ind w:left="4265" w:hanging="425"/>
      </w:pPr>
      <w:rPr>
        <w:rFonts w:hint="default" w:ascii="Times New Roman" w:hAnsi="Times New Roman" w:eastAsia="宋体"/>
        <w:b/>
        <w:bCs/>
        <w:i w:val="0"/>
        <w:iCs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bCs/>
        <w:i w:val="0"/>
        <w:iCs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b/>
        <w:bCs/>
        <w:i w:val="0"/>
        <w:iCs w:val="0"/>
        <w:caps w:val="0"/>
        <w:smallCaps w:val="0"/>
        <w:strike w:val="0"/>
        <w:dstrike w:val="0"/>
        <w:vanish w:val="0"/>
        <w:color w:val="00000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bCs/>
        <w:i w:val="0"/>
        <w:iCs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bCs/>
        <w:i w:val="0"/>
        <w:iCs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2">
    <w:nsid w:val="59ADCABA"/>
    <w:multiLevelType w:val="multilevel"/>
    <w:tmpl w:val="59ADCABA"/>
    <w:lvl w:ilvl="0" w:tentative="0">
      <w:start w:val="13"/>
      <w:numFmt w:val="decimal"/>
      <w:suff w:val="nothing"/>
      <w:lvlText w:val="%1、"/>
      <w:lvlJc w:val="left"/>
      <w:rPr>
        <w:b w:val="0"/>
        <w:bCs w:val="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20"/>
  <w:drawingGridVerticalSpacing w:val="163"/>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D516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unhideWhenUsed="0" w:uiPriority="99" w:name="toc 9"/>
    <w:lsdException w:unhideWhenUsed="0" w:uiPriority="99" w:semiHidden="0" w:name="Normal Indent"/>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iPriority="99" w:name="Body Text First Indent 2" w:locked="1"/>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nhideWhenUsed="0" w:uiPriority="99" w:semiHidden="0" w:name="HTML Typewriter"/>
    <w:lsdException w:uiPriority="99" w:name="HTML Variable" w:locked="1"/>
    <w:lsdException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1"/>
    <w:basedOn w:val="1"/>
    <w:next w:val="1"/>
    <w:link w:val="50"/>
    <w:qFormat/>
    <w:uiPriority w:val="99"/>
    <w:pPr>
      <w:keepNext/>
      <w:keepLines/>
      <w:numPr>
        <w:ilvl w:val="0"/>
        <w:numId w:val="1"/>
      </w:numPr>
      <w:tabs>
        <w:tab w:val="left" w:pos="425"/>
      </w:tabs>
      <w:spacing w:before="340" w:after="330" w:line="360" w:lineRule="auto"/>
      <w:jc w:val="center"/>
      <w:outlineLvl w:val="0"/>
    </w:pPr>
    <w:rPr>
      <w:rFonts w:ascii="华文中宋" w:hAnsi="华文中宋" w:eastAsia="华文中宋" w:cs="华文中宋"/>
      <w:b/>
      <w:bCs/>
      <w:color w:val="000000"/>
      <w:kern w:val="44"/>
      <w:sz w:val="32"/>
      <w:szCs w:val="32"/>
      <w:lang w:val="zh-CN"/>
    </w:rPr>
  </w:style>
  <w:style w:type="paragraph" w:styleId="3">
    <w:name w:val="heading 2"/>
    <w:basedOn w:val="1"/>
    <w:next w:val="1"/>
    <w:link w:val="51"/>
    <w:qFormat/>
    <w:uiPriority w:val="99"/>
    <w:pPr>
      <w:keepNext/>
      <w:keepLines/>
      <w:widowControl w:val="0"/>
      <w:tabs>
        <w:tab w:val="left" w:pos="720"/>
      </w:tabs>
      <w:spacing w:before="260" w:after="260" w:line="360" w:lineRule="auto"/>
      <w:jc w:val="center"/>
      <w:outlineLvl w:val="1"/>
    </w:pPr>
    <w:rPr>
      <w:rFonts w:ascii="Cambria" w:hAnsi="Cambria" w:cs="Cambria"/>
      <w:b/>
      <w:bCs/>
      <w:sz w:val="32"/>
      <w:szCs w:val="32"/>
    </w:rPr>
  </w:style>
  <w:style w:type="paragraph" w:styleId="4">
    <w:name w:val="heading 3"/>
    <w:basedOn w:val="1"/>
    <w:next w:val="1"/>
    <w:link w:val="52"/>
    <w:qFormat/>
    <w:uiPriority w:val="99"/>
    <w:pPr>
      <w:keepNext/>
      <w:keepLines/>
      <w:widowControl w:val="0"/>
      <w:tabs>
        <w:tab w:val="left" w:pos="900"/>
      </w:tabs>
      <w:spacing w:before="260" w:after="260" w:line="360" w:lineRule="auto"/>
      <w:ind w:left="5269" w:hanging="1249"/>
      <w:jc w:val="both"/>
      <w:outlineLvl w:val="2"/>
    </w:pPr>
    <w:rPr>
      <w:rFonts w:ascii="宋体" w:hAnsi="Calibri" w:cs="宋体"/>
      <w:b/>
      <w:bCs/>
      <w:kern w:val="2"/>
      <w:sz w:val="28"/>
      <w:szCs w:val="28"/>
    </w:rPr>
  </w:style>
  <w:style w:type="paragraph" w:styleId="5">
    <w:name w:val="heading 4"/>
    <w:basedOn w:val="1"/>
    <w:next w:val="1"/>
    <w:link w:val="53"/>
    <w:qFormat/>
    <w:uiPriority w:val="99"/>
    <w:pPr>
      <w:keepNext/>
      <w:spacing w:before="240" w:after="60"/>
      <w:outlineLvl w:val="3"/>
    </w:pPr>
    <w:rPr>
      <w:rFonts w:ascii="Calibri" w:hAnsi="Calibri" w:cs="Calibri"/>
      <w:b/>
      <w:bCs/>
      <w:sz w:val="28"/>
      <w:szCs w:val="28"/>
    </w:rPr>
  </w:style>
  <w:style w:type="paragraph" w:styleId="6">
    <w:name w:val="heading 5"/>
    <w:basedOn w:val="1"/>
    <w:next w:val="1"/>
    <w:link w:val="54"/>
    <w:qFormat/>
    <w:uiPriority w:val="99"/>
    <w:pPr>
      <w:keepNext/>
      <w:keepLines/>
      <w:widowControl w:val="0"/>
      <w:tabs>
        <w:tab w:val="left" w:pos="4832"/>
      </w:tabs>
      <w:autoSpaceDE w:val="0"/>
      <w:autoSpaceDN w:val="0"/>
      <w:adjustRightInd w:val="0"/>
      <w:spacing w:before="280" w:after="290" w:line="374" w:lineRule="auto"/>
      <w:ind w:left="4832" w:hanging="992"/>
      <w:jc w:val="both"/>
      <w:outlineLvl w:val="4"/>
    </w:pPr>
    <w:rPr>
      <w:rFonts w:ascii="Calibri" w:hAnsi="Calibri" w:cs="Calibri"/>
      <w:b/>
      <w:bCs/>
      <w:sz w:val="28"/>
      <w:szCs w:val="28"/>
    </w:rPr>
  </w:style>
  <w:style w:type="paragraph" w:styleId="7">
    <w:name w:val="heading 6"/>
    <w:basedOn w:val="1"/>
    <w:next w:val="1"/>
    <w:link w:val="55"/>
    <w:qFormat/>
    <w:uiPriority w:val="99"/>
    <w:pPr>
      <w:keepNext/>
      <w:keepLines/>
      <w:widowControl w:val="0"/>
      <w:tabs>
        <w:tab w:val="left" w:pos="4974"/>
      </w:tabs>
      <w:spacing w:before="240" w:after="64" w:line="319" w:lineRule="auto"/>
      <w:ind w:left="4974" w:hanging="1134"/>
      <w:jc w:val="both"/>
      <w:outlineLvl w:val="5"/>
    </w:pPr>
    <w:rPr>
      <w:rFonts w:ascii="Cambria" w:hAnsi="Cambria" w:cs="Cambria"/>
      <w:b/>
      <w:bCs/>
    </w:rPr>
  </w:style>
  <w:style w:type="paragraph" w:styleId="8">
    <w:name w:val="heading 7"/>
    <w:basedOn w:val="1"/>
    <w:next w:val="1"/>
    <w:link w:val="56"/>
    <w:qFormat/>
    <w:uiPriority w:val="99"/>
    <w:pPr>
      <w:keepNext/>
      <w:tabs>
        <w:tab w:val="left" w:pos="3600"/>
      </w:tabs>
      <w:spacing w:after="120"/>
      <w:outlineLvl w:val="6"/>
    </w:pPr>
    <w:rPr>
      <w:b/>
      <w:bCs/>
    </w:rPr>
  </w:style>
  <w:style w:type="paragraph" w:styleId="9">
    <w:name w:val="heading 8"/>
    <w:basedOn w:val="1"/>
    <w:next w:val="1"/>
    <w:link w:val="57"/>
    <w:qFormat/>
    <w:uiPriority w:val="99"/>
    <w:pPr>
      <w:keepNext/>
      <w:keepLines/>
      <w:widowControl w:val="0"/>
      <w:spacing w:before="240" w:after="64" w:line="317" w:lineRule="auto"/>
      <w:jc w:val="both"/>
      <w:outlineLvl w:val="7"/>
    </w:pPr>
    <w:rPr>
      <w:rFonts w:ascii="Cambria" w:hAnsi="Cambria" w:cs="Cambria"/>
    </w:rPr>
  </w:style>
  <w:style w:type="paragraph" w:styleId="10">
    <w:name w:val="heading 9"/>
    <w:basedOn w:val="1"/>
    <w:next w:val="1"/>
    <w:link w:val="58"/>
    <w:qFormat/>
    <w:uiPriority w:val="99"/>
    <w:pPr>
      <w:keepNext/>
      <w:keepLines/>
      <w:widowControl w:val="0"/>
      <w:spacing w:before="240" w:after="64" w:line="317" w:lineRule="auto"/>
      <w:jc w:val="both"/>
      <w:outlineLvl w:val="8"/>
    </w:pPr>
    <w:rPr>
      <w:rFonts w:ascii="Cambria" w:hAnsi="Cambria" w:cs="Cambria"/>
      <w:sz w:val="21"/>
      <w:szCs w:val="21"/>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semiHidden/>
    <w:uiPriority w:val="99"/>
    <w:pPr>
      <w:widowControl w:val="0"/>
      <w:ind w:left="1080"/>
    </w:pPr>
    <w:rPr>
      <w:kern w:val="2"/>
      <w:sz w:val="18"/>
      <w:szCs w:val="18"/>
    </w:rPr>
  </w:style>
  <w:style w:type="paragraph" w:styleId="12">
    <w:name w:val="Normal Indent"/>
    <w:basedOn w:val="1"/>
    <w:uiPriority w:val="99"/>
    <w:pPr>
      <w:widowControl w:val="0"/>
      <w:spacing w:line="360" w:lineRule="auto"/>
      <w:ind w:firstLine="420" w:firstLineChars="200"/>
      <w:jc w:val="both"/>
    </w:pPr>
    <w:rPr>
      <w:rFonts w:ascii="Calibri" w:hAnsi="Calibri" w:cs="Calibri"/>
      <w:kern w:val="2"/>
    </w:rPr>
  </w:style>
  <w:style w:type="paragraph" w:styleId="13">
    <w:name w:val="caption"/>
    <w:basedOn w:val="1"/>
    <w:next w:val="1"/>
    <w:qFormat/>
    <w:uiPriority w:val="99"/>
    <w:pPr>
      <w:widowControl w:val="0"/>
      <w:spacing w:before="152" w:after="160" w:line="360" w:lineRule="auto"/>
      <w:jc w:val="both"/>
    </w:pPr>
    <w:rPr>
      <w:rFonts w:ascii="Arial" w:hAnsi="Arial" w:eastAsia="黑体" w:cs="Arial"/>
      <w:kern w:val="2"/>
      <w:sz w:val="20"/>
      <w:szCs w:val="20"/>
    </w:rPr>
  </w:style>
  <w:style w:type="paragraph" w:styleId="14">
    <w:name w:val="Document Map"/>
    <w:basedOn w:val="1"/>
    <w:semiHidden/>
    <w:uiPriority w:val="99"/>
    <w:pPr>
      <w:shd w:val="clear" w:color="auto" w:fill="000080"/>
    </w:pPr>
    <w:rPr>
      <w:rFonts w:ascii="Calibri" w:hAnsi="Calibri" w:cs="Calibri"/>
      <w:shd w:val="clear" w:color="auto" w:fill="000080"/>
    </w:rPr>
  </w:style>
  <w:style w:type="paragraph" w:styleId="15">
    <w:name w:val="annotation text"/>
    <w:basedOn w:val="1"/>
    <w:semiHidden/>
    <w:uiPriority w:val="99"/>
    <w:pPr>
      <w:widowControl w:val="0"/>
    </w:pPr>
    <w:rPr>
      <w:rFonts w:ascii="Calibri" w:hAnsi="Calibri" w:cs="Calibri"/>
      <w:kern w:val="2"/>
      <w:sz w:val="18"/>
      <w:szCs w:val="18"/>
    </w:rPr>
  </w:style>
  <w:style w:type="paragraph" w:styleId="16">
    <w:name w:val="Salutation"/>
    <w:basedOn w:val="1"/>
    <w:next w:val="1"/>
    <w:uiPriority w:val="99"/>
    <w:pPr>
      <w:widowControl w:val="0"/>
      <w:jc w:val="both"/>
    </w:pPr>
  </w:style>
  <w:style w:type="paragraph" w:styleId="17">
    <w:name w:val="Body Text 3"/>
    <w:basedOn w:val="1"/>
    <w:uiPriority w:val="99"/>
    <w:pPr>
      <w:spacing w:after="120"/>
    </w:pPr>
    <w:rPr>
      <w:sz w:val="16"/>
      <w:szCs w:val="16"/>
    </w:rPr>
  </w:style>
  <w:style w:type="paragraph" w:styleId="18">
    <w:name w:val="Body Text"/>
    <w:basedOn w:val="1"/>
    <w:qFormat/>
    <w:uiPriority w:val="99"/>
    <w:pPr>
      <w:spacing w:after="120"/>
    </w:pPr>
    <w:rPr>
      <w:rFonts w:ascii="Calibri" w:hAnsi="Calibri" w:cs="Calibri"/>
    </w:rPr>
  </w:style>
  <w:style w:type="paragraph" w:styleId="19">
    <w:name w:val="Body Text Indent"/>
    <w:basedOn w:val="1"/>
    <w:qFormat/>
    <w:uiPriority w:val="99"/>
    <w:pPr>
      <w:widowControl w:val="0"/>
      <w:autoSpaceDE w:val="0"/>
      <w:autoSpaceDN w:val="0"/>
      <w:adjustRightInd w:val="0"/>
      <w:spacing w:line="360" w:lineRule="auto"/>
      <w:ind w:firstLine="540" w:firstLineChars="180"/>
      <w:jc w:val="both"/>
    </w:pPr>
    <w:rPr>
      <w:rFonts w:ascii="宋体" w:hAnsi="Calibri" w:cs="宋体"/>
    </w:rPr>
  </w:style>
  <w:style w:type="paragraph" w:styleId="20">
    <w:name w:val="Block Text"/>
    <w:basedOn w:val="1"/>
    <w:uiPriority w:val="99"/>
    <w:pPr>
      <w:widowControl w:val="0"/>
      <w:ind w:left="-540" w:leftChars="-257" w:right="-334" w:rightChars="-159" w:firstLine="540" w:firstLineChars="180"/>
      <w:jc w:val="both"/>
    </w:pPr>
    <w:rPr>
      <w:kern w:val="2"/>
      <w:sz w:val="30"/>
      <w:szCs w:val="30"/>
    </w:rPr>
  </w:style>
  <w:style w:type="paragraph" w:styleId="21">
    <w:name w:val="toc 5"/>
    <w:basedOn w:val="1"/>
    <w:next w:val="1"/>
    <w:autoRedefine/>
    <w:semiHidden/>
    <w:uiPriority w:val="99"/>
    <w:pPr>
      <w:widowControl w:val="0"/>
      <w:ind w:left="720"/>
    </w:pPr>
    <w:rPr>
      <w:kern w:val="2"/>
      <w:sz w:val="18"/>
      <w:szCs w:val="18"/>
    </w:rPr>
  </w:style>
  <w:style w:type="paragraph" w:styleId="22">
    <w:name w:val="toc 3"/>
    <w:basedOn w:val="1"/>
    <w:next w:val="1"/>
    <w:autoRedefine/>
    <w:semiHidden/>
    <w:uiPriority w:val="99"/>
    <w:pPr>
      <w:widowControl w:val="0"/>
      <w:ind w:left="360"/>
    </w:pPr>
    <w:rPr>
      <w:i/>
      <w:iCs/>
      <w:kern w:val="2"/>
      <w:sz w:val="20"/>
      <w:szCs w:val="20"/>
    </w:rPr>
  </w:style>
  <w:style w:type="paragraph" w:styleId="23">
    <w:name w:val="Plain Text"/>
    <w:basedOn w:val="1"/>
    <w:qFormat/>
    <w:uiPriority w:val="99"/>
    <w:pPr>
      <w:widowControl w:val="0"/>
      <w:autoSpaceDE w:val="0"/>
      <w:autoSpaceDN w:val="0"/>
      <w:adjustRightInd w:val="0"/>
      <w:jc w:val="both"/>
    </w:pPr>
    <w:rPr>
      <w:rFonts w:ascii="宋体" w:hAnsi="Tms Rmn" w:cs="宋体"/>
      <w:sz w:val="21"/>
      <w:szCs w:val="21"/>
    </w:rPr>
  </w:style>
  <w:style w:type="paragraph" w:styleId="24">
    <w:name w:val="toc 8"/>
    <w:basedOn w:val="1"/>
    <w:next w:val="1"/>
    <w:autoRedefine/>
    <w:semiHidden/>
    <w:uiPriority w:val="99"/>
    <w:pPr>
      <w:widowControl w:val="0"/>
      <w:ind w:left="1260"/>
    </w:pPr>
    <w:rPr>
      <w:kern w:val="2"/>
      <w:sz w:val="18"/>
      <w:szCs w:val="18"/>
    </w:rPr>
  </w:style>
  <w:style w:type="paragraph" w:styleId="25">
    <w:name w:val="Date"/>
    <w:basedOn w:val="1"/>
    <w:next w:val="1"/>
    <w:uiPriority w:val="99"/>
    <w:pPr>
      <w:ind w:left="100" w:leftChars="2500"/>
    </w:pPr>
    <w:rPr>
      <w:rFonts w:ascii="Calibri" w:hAnsi="Calibri" w:cs="Calibri"/>
    </w:rPr>
  </w:style>
  <w:style w:type="paragraph" w:styleId="26">
    <w:name w:val="Body Text Indent 2"/>
    <w:basedOn w:val="1"/>
    <w:uiPriority w:val="99"/>
    <w:pPr>
      <w:widowControl w:val="0"/>
      <w:ind w:firstLine="540" w:firstLineChars="257"/>
      <w:jc w:val="both"/>
    </w:pPr>
  </w:style>
  <w:style w:type="paragraph" w:styleId="27">
    <w:name w:val="Balloon Text"/>
    <w:basedOn w:val="1"/>
    <w:semiHidden/>
    <w:uiPriority w:val="99"/>
    <w:rPr>
      <w:rFonts w:ascii="Calibri" w:hAnsi="Calibri" w:cs="Calibri"/>
      <w:sz w:val="18"/>
      <w:szCs w:val="18"/>
    </w:rPr>
  </w:style>
  <w:style w:type="paragraph" w:styleId="28">
    <w:name w:val="footer"/>
    <w:basedOn w:val="1"/>
    <w:qFormat/>
    <w:uiPriority w:val="99"/>
    <w:pPr>
      <w:tabs>
        <w:tab w:val="center" w:pos="4153"/>
        <w:tab w:val="right" w:pos="8306"/>
      </w:tabs>
      <w:snapToGrid w:val="0"/>
    </w:pPr>
    <w:rPr>
      <w:rFonts w:ascii="Calibri" w:hAnsi="Calibri" w:cs="Calibri"/>
      <w:sz w:val="18"/>
      <w:szCs w:val="18"/>
    </w:rPr>
  </w:style>
  <w:style w:type="paragraph" w:styleId="29">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30">
    <w:name w:val="toc 1"/>
    <w:basedOn w:val="1"/>
    <w:next w:val="1"/>
    <w:autoRedefine/>
    <w:semiHidden/>
    <w:qFormat/>
    <w:uiPriority w:val="99"/>
    <w:pPr>
      <w:spacing w:before="120" w:after="120"/>
    </w:pPr>
    <w:rPr>
      <w:b/>
      <w:bCs/>
      <w:caps/>
    </w:rPr>
  </w:style>
  <w:style w:type="paragraph" w:styleId="31">
    <w:name w:val="toc 4"/>
    <w:basedOn w:val="1"/>
    <w:next w:val="1"/>
    <w:autoRedefine/>
    <w:semiHidden/>
    <w:uiPriority w:val="99"/>
    <w:pPr>
      <w:widowControl w:val="0"/>
      <w:ind w:left="540"/>
    </w:pPr>
    <w:rPr>
      <w:kern w:val="2"/>
      <w:sz w:val="18"/>
      <w:szCs w:val="18"/>
    </w:rPr>
  </w:style>
  <w:style w:type="paragraph" w:styleId="32">
    <w:name w:val="Subtitle"/>
    <w:basedOn w:val="1"/>
    <w:qFormat/>
    <w:uiPriority w:val="99"/>
    <w:pPr>
      <w:widowControl w:val="0"/>
      <w:jc w:val="both"/>
    </w:pPr>
    <w:rPr>
      <w:rFonts w:ascii="Cambria" w:hAnsi="Cambria" w:cs="Cambria"/>
      <w:b/>
      <w:bCs/>
      <w:kern w:val="28"/>
      <w:sz w:val="32"/>
      <w:szCs w:val="32"/>
    </w:rPr>
  </w:style>
  <w:style w:type="paragraph" w:styleId="33">
    <w:name w:val="toc 6"/>
    <w:basedOn w:val="1"/>
    <w:next w:val="1"/>
    <w:autoRedefine/>
    <w:semiHidden/>
    <w:uiPriority w:val="99"/>
    <w:pPr>
      <w:ind w:left="1200"/>
    </w:pPr>
    <w:rPr>
      <w:sz w:val="18"/>
      <w:szCs w:val="18"/>
    </w:rPr>
  </w:style>
  <w:style w:type="paragraph" w:styleId="34">
    <w:name w:val="Body Text Indent 3"/>
    <w:basedOn w:val="1"/>
    <w:uiPriority w:val="99"/>
    <w:pPr>
      <w:widowControl w:val="0"/>
      <w:spacing w:after="120"/>
      <w:ind w:left="420" w:leftChars="200"/>
      <w:jc w:val="both"/>
    </w:pPr>
    <w:rPr>
      <w:sz w:val="16"/>
      <w:szCs w:val="16"/>
    </w:rPr>
  </w:style>
  <w:style w:type="paragraph" w:styleId="35">
    <w:name w:val="toc 2"/>
    <w:basedOn w:val="1"/>
    <w:next w:val="1"/>
    <w:autoRedefine/>
    <w:semiHidden/>
    <w:uiPriority w:val="99"/>
    <w:pPr>
      <w:ind w:left="240"/>
    </w:pPr>
    <w:rPr>
      <w:smallCaps/>
    </w:rPr>
  </w:style>
  <w:style w:type="paragraph" w:styleId="36">
    <w:name w:val="toc 9"/>
    <w:basedOn w:val="1"/>
    <w:next w:val="1"/>
    <w:autoRedefine/>
    <w:semiHidden/>
    <w:uiPriority w:val="99"/>
    <w:pPr>
      <w:widowControl w:val="0"/>
      <w:ind w:left="1440"/>
    </w:pPr>
    <w:rPr>
      <w:kern w:val="2"/>
      <w:sz w:val="18"/>
      <w:szCs w:val="18"/>
    </w:rPr>
  </w:style>
  <w:style w:type="paragraph" w:styleId="37">
    <w:name w:val="Body Text 2"/>
    <w:basedOn w:val="1"/>
    <w:uiPriority w:val="99"/>
    <w:pPr>
      <w:widowControl w:val="0"/>
      <w:autoSpaceDE w:val="0"/>
      <w:autoSpaceDN w:val="0"/>
      <w:adjustRightInd w:val="0"/>
      <w:spacing w:after="120" w:line="480" w:lineRule="auto"/>
      <w:jc w:val="both"/>
    </w:pPr>
  </w:style>
  <w:style w:type="paragraph" w:styleId="38">
    <w:name w:val="HTML Preformatted"/>
    <w:basedOn w:va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9">
    <w:name w:val="Normal (Web)"/>
    <w:basedOn w:val="1"/>
    <w:uiPriority w:val="99"/>
    <w:pPr>
      <w:spacing w:before="100" w:beforeAutospacing="1" w:after="100" w:afterAutospacing="1"/>
    </w:pPr>
    <w:rPr>
      <w:rFonts w:ascii="宋体" w:hAnsi="宋体" w:cs="宋体"/>
    </w:rPr>
  </w:style>
  <w:style w:type="paragraph" w:styleId="40">
    <w:name w:val="Title"/>
    <w:basedOn w:val="1"/>
    <w:next w:val="1"/>
    <w:qFormat/>
    <w:uiPriority w:val="99"/>
    <w:pPr>
      <w:widowControl w:val="0"/>
      <w:spacing w:before="240" w:after="60"/>
      <w:jc w:val="center"/>
      <w:outlineLvl w:val="0"/>
    </w:pPr>
    <w:rPr>
      <w:rFonts w:ascii="Cambria" w:hAnsi="Cambria" w:eastAsia="华文细黑" w:cs="Cambria"/>
      <w:b/>
      <w:bCs/>
      <w:sz w:val="32"/>
      <w:szCs w:val="32"/>
    </w:rPr>
  </w:style>
  <w:style w:type="paragraph" w:styleId="41">
    <w:name w:val="annotation subject"/>
    <w:basedOn w:val="15"/>
    <w:semiHidden/>
    <w:uiPriority w:val="99"/>
    <w:rPr>
      <w:b/>
      <w:bCs/>
    </w:rPr>
  </w:style>
  <w:style w:type="paragraph" w:styleId="42">
    <w:name w:val="Body Text First Indent"/>
    <w:basedOn w:val="18"/>
    <w:uiPriority w:val="99"/>
    <w:pPr>
      <w:widowControl w:val="0"/>
      <w:ind w:firstLine="420" w:firstLineChars="100"/>
      <w:jc w:val="both"/>
    </w:pPr>
    <w:rPr>
      <w:rFonts w:ascii="Times New Roman" w:hAnsi="Times New Roman" w:cs="Times New Roman"/>
    </w:rPr>
  </w:style>
  <w:style w:type="table" w:styleId="44">
    <w:name w:val="Table Grid"/>
    <w:basedOn w:val="43"/>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99"/>
    <w:rPr>
      <w:b/>
      <w:bCs/>
    </w:rPr>
  </w:style>
  <w:style w:type="character" w:styleId="47">
    <w:name w:val="page number"/>
    <w:basedOn w:val="45"/>
    <w:uiPriority w:val="99"/>
    <w:rPr>
      <w:kern w:val="2"/>
      <w:sz w:val="21"/>
      <w:szCs w:val="21"/>
    </w:rPr>
  </w:style>
  <w:style w:type="character" w:styleId="48">
    <w:name w:val="Hyperlink"/>
    <w:basedOn w:val="45"/>
    <w:uiPriority w:val="99"/>
    <w:rPr>
      <w:color w:val="0000FF"/>
      <w:u w:val="single"/>
    </w:rPr>
  </w:style>
  <w:style w:type="character" w:styleId="49">
    <w:name w:val="annotation reference"/>
    <w:basedOn w:val="45"/>
    <w:semiHidden/>
    <w:uiPriority w:val="99"/>
    <w:rPr>
      <w:sz w:val="21"/>
      <w:szCs w:val="21"/>
    </w:rPr>
  </w:style>
  <w:style w:type="character" w:customStyle="1" w:styleId="50">
    <w:name w:val="标题 1 Char"/>
    <w:basedOn w:val="45"/>
    <w:link w:val="2"/>
    <w:locked/>
    <w:uiPriority w:val="99"/>
    <w:rPr>
      <w:rFonts w:ascii="华文中宋" w:hAnsi="华文中宋" w:eastAsia="华文中宋" w:cs="华文中宋"/>
      <w:b/>
      <w:bCs/>
      <w:color w:val="000000"/>
      <w:kern w:val="44"/>
      <w:sz w:val="32"/>
      <w:szCs w:val="32"/>
      <w:lang w:val="zh-CN"/>
    </w:rPr>
  </w:style>
  <w:style w:type="character" w:customStyle="1" w:styleId="51">
    <w:name w:val="标题 2 Char1"/>
    <w:basedOn w:val="45"/>
    <w:link w:val="3"/>
    <w:semiHidden/>
    <w:locked/>
    <w:uiPriority w:val="99"/>
    <w:rPr>
      <w:rFonts w:ascii="Cambria" w:hAnsi="Cambria" w:eastAsia="宋体" w:cs="Cambria"/>
      <w:b/>
      <w:bCs/>
      <w:kern w:val="0"/>
      <w:sz w:val="32"/>
      <w:szCs w:val="32"/>
    </w:rPr>
  </w:style>
  <w:style w:type="character" w:customStyle="1" w:styleId="52">
    <w:name w:val="标题 3 Char"/>
    <w:basedOn w:val="45"/>
    <w:link w:val="4"/>
    <w:locked/>
    <w:uiPriority w:val="99"/>
    <w:rPr>
      <w:rFonts w:ascii="宋体" w:eastAsia="宋体" w:cs="宋体"/>
      <w:b/>
      <w:bCs/>
      <w:kern w:val="2"/>
      <w:sz w:val="28"/>
      <w:szCs w:val="28"/>
    </w:rPr>
  </w:style>
  <w:style w:type="character" w:customStyle="1" w:styleId="53">
    <w:name w:val="标题 4 Char"/>
    <w:basedOn w:val="45"/>
    <w:link w:val="5"/>
    <w:locked/>
    <w:uiPriority w:val="99"/>
    <w:rPr>
      <w:rFonts w:eastAsia="宋体"/>
      <w:b/>
      <w:bCs/>
      <w:sz w:val="28"/>
      <w:szCs w:val="28"/>
      <w:lang w:val="en-US" w:eastAsia="zh-CN"/>
    </w:rPr>
  </w:style>
  <w:style w:type="character" w:customStyle="1" w:styleId="54">
    <w:name w:val="标题 5 Char"/>
    <w:basedOn w:val="45"/>
    <w:link w:val="6"/>
    <w:locked/>
    <w:uiPriority w:val="99"/>
    <w:rPr>
      <w:b/>
      <w:bCs/>
      <w:sz w:val="28"/>
      <w:szCs w:val="28"/>
    </w:rPr>
  </w:style>
  <w:style w:type="character" w:customStyle="1" w:styleId="55">
    <w:name w:val="标题 6 Char"/>
    <w:basedOn w:val="45"/>
    <w:link w:val="7"/>
    <w:semiHidden/>
    <w:locked/>
    <w:uiPriority w:val="99"/>
    <w:rPr>
      <w:rFonts w:ascii="Cambria" w:hAnsi="Cambria" w:eastAsia="宋体" w:cs="Cambria"/>
      <w:b/>
      <w:bCs/>
      <w:kern w:val="0"/>
      <w:sz w:val="24"/>
      <w:szCs w:val="24"/>
    </w:rPr>
  </w:style>
  <w:style w:type="character" w:customStyle="1" w:styleId="56">
    <w:name w:val="标题 7 Char"/>
    <w:basedOn w:val="45"/>
    <w:link w:val="8"/>
    <w:semiHidden/>
    <w:locked/>
    <w:uiPriority w:val="99"/>
    <w:rPr>
      <w:rFonts w:ascii="Times New Roman" w:hAnsi="Times New Roman" w:cs="Times New Roman"/>
      <w:b/>
      <w:bCs/>
      <w:kern w:val="0"/>
      <w:sz w:val="24"/>
      <w:szCs w:val="24"/>
    </w:rPr>
  </w:style>
  <w:style w:type="character" w:customStyle="1" w:styleId="57">
    <w:name w:val="标题 8 Char"/>
    <w:basedOn w:val="45"/>
    <w:link w:val="9"/>
    <w:semiHidden/>
    <w:locked/>
    <w:uiPriority w:val="99"/>
    <w:rPr>
      <w:rFonts w:ascii="Cambria" w:hAnsi="Cambria" w:eastAsia="宋体" w:cs="Cambria"/>
      <w:kern w:val="0"/>
      <w:sz w:val="24"/>
      <w:szCs w:val="24"/>
    </w:rPr>
  </w:style>
  <w:style w:type="character" w:customStyle="1" w:styleId="58">
    <w:name w:val="标题 9 Char"/>
    <w:basedOn w:val="45"/>
    <w:link w:val="10"/>
    <w:semiHidden/>
    <w:locked/>
    <w:uiPriority w:val="99"/>
    <w:rPr>
      <w:rFonts w:ascii="Cambria" w:hAnsi="Cambria" w:eastAsia="宋体" w:cs="Cambria"/>
      <w:kern w:val="0"/>
      <w:sz w:val="21"/>
      <w:szCs w:val="21"/>
    </w:rPr>
  </w:style>
  <w:style w:type="character" w:customStyle="1" w:styleId="59">
    <w:name w:val="正文文本 Char"/>
    <w:basedOn w:val="45"/>
    <w:locked/>
    <w:uiPriority w:val="99"/>
    <w:rPr>
      <w:sz w:val="24"/>
      <w:szCs w:val="24"/>
    </w:rPr>
  </w:style>
  <w:style w:type="paragraph" w:customStyle="1" w:styleId="60">
    <w:name w:val="一级条标题"/>
    <w:basedOn w:val="61"/>
    <w:qFormat/>
    <w:uiPriority w:val="99"/>
    <w:pPr>
      <w:spacing w:line="240" w:lineRule="auto"/>
      <w:ind w:left="420"/>
      <w:outlineLvl w:val="2"/>
    </w:pPr>
  </w:style>
  <w:style w:type="paragraph" w:customStyle="1" w:styleId="61">
    <w:name w:val="章标题"/>
    <w:next w:val="1"/>
    <w:uiPriority w:val="99"/>
    <w:pPr>
      <w:spacing w:line="360" w:lineRule="auto"/>
      <w:jc w:val="both"/>
      <w:outlineLvl w:val="1"/>
    </w:pPr>
    <w:rPr>
      <w:rFonts w:ascii="黑体" w:hAnsi="Calibri" w:eastAsia="黑体" w:cs="黑体"/>
      <w:kern w:val="0"/>
      <w:sz w:val="21"/>
      <w:szCs w:val="21"/>
      <w:lang w:val="en-US" w:eastAsia="zh-CN" w:bidi="ar-SA"/>
    </w:rPr>
  </w:style>
  <w:style w:type="paragraph" w:customStyle="1" w:styleId="62">
    <w:name w:val="段"/>
    <w:next w:val="1"/>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 w:type="character" w:customStyle="1" w:styleId="63">
    <w:name w:val="文档结构图 Char"/>
    <w:basedOn w:val="45"/>
    <w:locked/>
    <w:uiPriority w:val="99"/>
    <w:rPr>
      <w:sz w:val="24"/>
      <w:szCs w:val="24"/>
      <w:shd w:val="clear" w:color="auto" w:fill="000080"/>
    </w:rPr>
  </w:style>
  <w:style w:type="character" w:customStyle="1" w:styleId="64">
    <w:name w:val="批注文字 Char"/>
    <w:basedOn w:val="45"/>
    <w:locked/>
    <w:uiPriority w:val="99"/>
    <w:rPr>
      <w:kern w:val="2"/>
      <w:sz w:val="18"/>
      <w:szCs w:val="18"/>
    </w:rPr>
  </w:style>
  <w:style w:type="character" w:customStyle="1" w:styleId="65">
    <w:name w:val="称呼 Char"/>
    <w:basedOn w:val="45"/>
    <w:semiHidden/>
    <w:locked/>
    <w:uiPriority w:val="99"/>
    <w:rPr>
      <w:rFonts w:ascii="Times New Roman" w:hAnsi="Times New Roman" w:cs="Times New Roman"/>
      <w:kern w:val="0"/>
      <w:sz w:val="24"/>
      <w:szCs w:val="24"/>
    </w:rPr>
  </w:style>
  <w:style w:type="character" w:customStyle="1" w:styleId="66">
    <w:name w:val="正文文本 3 Char"/>
    <w:basedOn w:val="45"/>
    <w:semiHidden/>
    <w:locked/>
    <w:uiPriority w:val="99"/>
    <w:rPr>
      <w:rFonts w:ascii="Times New Roman" w:hAnsi="Times New Roman" w:cs="Times New Roman"/>
      <w:kern w:val="0"/>
      <w:sz w:val="16"/>
      <w:szCs w:val="16"/>
    </w:rPr>
  </w:style>
  <w:style w:type="character" w:customStyle="1" w:styleId="67">
    <w:name w:val="正文文本缩进 Char"/>
    <w:basedOn w:val="45"/>
    <w:locked/>
    <w:uiPriority w:val="99"/>
    <w:rPr>
      <w:rFonts w:ascii="宋体" w:eastAsia="宋体" w:cs="宋体"/>
      <w:sz w:val="24"/>
      <w:szCs w:val="24"/>
      <w:lang w:val="en-US" w:eastAsia="zh-CN"/>
    </w:rPr>
  </w:style>
  <w:style w:type="character" w:customStyle="1" w:styleId="68">
    <w:name w:val="纯文本 Char"/>
    <w:basedOn w:val="45"/>
    <w:locked/>
    <w:uiPriority w:val="99"/>
    <w:rPr>
      <w:rFonts w:ascii="宋体" w:hAnsi="Tms Rmn" w:eastAsia="宋体" w:cs="宋体"/>
      <w:sz w:val="21"/>
      <w:szCs w:val="21"/>
      <w:lang w:val="en-US" w:eastAsia="zh-CN"/>
    </w:rPr>
  </w:style>
  <w:style w:type="character" w:customStyle="1" w:styleId="69">
    <w:name w:val="日期 Char"/>
    <w:basedOn w:val="45"/>
    <w:locked/>
    <w:uiPriority w:val="99"/>
    <w:rPr>
      <w:rFonts w:eastAsia="宋体"/>
      <w:sz w:val="24"/>
      <w:szCs w:val="24"/>
      <w:lang w:val="en-US" w:eastAsia="zh-CN"/>
    </w:rPr>
  </w:style>
  <w:style w:type="character" w:customStyle="1" w:styleId="70">
    <w:name w:val="正文文本缩进 2 Char"/>
    <w:basedOn w:val="45"/>
    <w:semiHidden/>
    <w:locked/>
    <w:uiPriority w:val="99"/>
    <w:rPr>
      <w:rFonts w:ascii="Times New Roman" w:hAnsi="Times New Roman" w:cs="Times New Roman"/>
      <w:kern w:val="0"/>
      <w:sz w:val="24"/>
      <w:szCs w:val="24"/>
    </w:rPr>
  </w:style>
  <w:style w:type="character" w:customStyle="1" w:styleId="71">
    <w:name w:val="批注框文本 Char"/>
    <w:basedOn w:val="45"/>
    <w:locked/>
    <w:uiPriority w:val="99"/>
    <w:rPr>
      <w:sz w:val="18"/>
      <w:szCs w:val="18"/>
    </w:rPr>
  </w:style>
  <w:style w:type="character" w:customStyle="1" w:styleId="72">
    <w:name w:val="页脚 Char"/>
    <w:basedOn w:val="45"/>
    <w:locked/>
    <w:uiPriority w:val="99"/>
    <w:rPr>
      <w:sz w:val="18"/>
      <w:szCs w:val="18"/>
    </w:rPr>
  </w:style>
  <w:style w:type="character" w:customStyle="1" w:styleId="73">
    <w:name w:val="页眉 Char"/>
    <w:basedOn w:val="45"/>
    <w:locked/>
    <w:uiPriority w:val="99"/>
    <w:rPr>
      <w:rFonts w:eastAsia="宋体"/>
      <w:sz w:val="18"/>
      <w:szCs w:val="18"/>
      <w:lang w:val="en-US" w:eastAsia="zh-CN"/>
    </w:rPr>
  </w:style>
  <w:style w:type="character" w:customStyle="1" w:styleId="74">
    <w:name w:val="副标题 Char"/>
    <w:basedOn w:val="45"/>
    <w:locked/>
    <w:uiPriority w:val="99"/>
    <w:rPr>
      <w:rFonts w:ascii="Cambria" w:hAnsi="Cambria" w:cs="Cambria"/>
      <w:b/>
      <w:bCs/>
      <w:kern w:val="28"/>
      <w:sz w:val="32"/>
      <w:szCs w:val="32"/>
    </w:rPr>
  </w:style>
  <w:style w:type="character" w:customStyle="1" w:styleId="75">
    <w:name w:val="正文文本缩进 3 Char"/>
    <w:basedOn w:val="45"/>
    <w:semiHidden/>
    <w:locked/>
    <w:uiPriority w:val="99"/>
    <w:rPr>
      <w:rFonts w:ascii="Times New Roman" w:hAnsi="Times New Roman" w:cs="Times New Roman"/>
      <w:kern w:val="0"/>
      <w:sz w:val="16"/>
      <w:szCs w:val="16"/>
    </w:rPr>
  </w:style>
  <w:style w:type="character" w:customStyle="1" w:styleId="76">
    <w:name w:val="正文文本 2 Char"/>
    <w:basedOn w:val="45"/>
    <w:semiHidden/>
    <w:locked/>
    <w:uiPriority w:val="99"/>
    <w:rPr>
      <w:rFonts w:ascii="Times New Roman" w:hAnsi="Times New Roman" w:cs="Times New Roman"/>
      <w:kern w:val="0"/>
      <w:sz w:val="24"/>
      <w:szCs w:val="24"/>
    </w:rPr>
  </w:style>
  <w:style w:type="character" w:customStyle="1" w:styleId="77">
    <w:name w:val="HTML 预设格式 Char"/>
    <w:basedOn w:val="45"/>
    <w:semiHidden/>
    <w:locked/>
    <w:uiPriority w:val="99"/>
    <w:rPr>
      <w:rFonts w:ascii="Courier New" w:hAnsi="Courier New" w:cs="Courier New"/>
      <w:kern w:val="0"/>
      <w:sz w:val="20"/>
      <w:szCs w:val="20"/>
    </w:rPr>
  </w:style>
  <w:style w:type="character" w:customStyle="1" w:styleId="78">
    <w:name w:val="标题 Char"/>
    <w:basedOn w:val="45"/>
    <w:locked/>
    <w:uiPriority w:val="99"/>
    <w:rPr>
      <w:rFonts w:ascii="Cambria" w:hAnsi="Cambria" w:eastAsia="华文细黑" w:cs="Cambria"/>
      <w:b/>
      <w:bCs/>
      <w:sz w:val="32"/>
      <w:szCs w:val="32"/>
    </w:rPr>
  </w:style>
  <w:style w:type="character" w:customStyle="1" w:styleId="79">
    <w:name w:val="批注主题 Char"/>
    <w:basedOn w:val="64"/>
    <w:locked/>
    <w:uiPriority w:val="99"/>
    <w:rPr>
      <w:b/>
      <w:bCs/>
      <w:kern w:val="2"/>
      <w:sz w:val="18"/>
      <w:szCs w:val="18"/>
    </w:rPr>
  </w:style>
  <w:style w:type="character" w:customStyle="1" w:styleId="80">
    <w:name w:val="正文首行缩进 Char"/>
    <w:basedOn w:val="59"/>
    <w:semiHidden/>
    <w:locked/>
    <w:uiPriority w:val="99"/>
    <w:rPr>
      <w:rFonts w:ascii="Times New Roman" w:hAnsi="Times New Roman" w:cs="Times New Roman"/>
      <w:kern w:val="0"/>
      <w:sz w:val="24"/>
      <w:szCs w:val="24"/>
    </w:rPr>
  </w:style>
  <w:style w:type="character" w:customStyle="1" w:styleId="81">
    <w:name w:val="已访问的超链接1"/>
    <w:uiPriority w:val="99"/>
    <w:rPr>
      <w:color w:val="800080"/>
      <w:u w:val="single"/>
    </w:rPr>
  </w:style>
  <w:style w:type="character" w:customStyle="1" w:styleId="82">
    <w:name w:val="页脚 Char1"/>
    <w:semiHidden/>
    <w:uiPriority w:val="99"/>
    <w:rPr>
      <w:rFonts w:ascii="Calibri" w:hAnsi="Calibri" w:eastAsia="仿宋_GB2312" w:cs="Calibri"/>
      <w:sz w:val="18"/>
      <w:szCs w:val="18"/>
    </w:rPr>
  </w:style>
  <w:style w:type="character" w:customStyle="1" w:styleId="83">
    <w:name w:val="文章正文 Char Char"/>
    <w:locked/>
    <w:uiPriority w:val="99"/>
    <w:rPr>
      <w:rFonts w:eastAsia="宋体"/>
      <w:kern w:val="2"/>
      <w:sz w:val="24"/>
      <w:szCs w:val="24"/>
      <w:lang w:val="en-US" w:eastAsia="zh-CN"/>
    </w:rPr>
  </w:style>
  <w:style w:type="paragraph" w:customStyle="1" w:styleId="84">
    <w:name w:val="文章正文"/>
    <w:basedOn w:val="1"/>
    <w:uiPriority w:val="99"/>
    <w:pPr>
      <w:widowControl w:val="0"/>
      <w:spacing w:line="360" w:lineRule="auto"/>
      <w:ind w:firstLine="420"/>
      <w:jc w:val="both"/>
    </w:pPr>
    <w:rPr>
      <w:rFonts w:ascii="Calibri" w:hAnsi="Calibri" w:cs="Calibri"/>
      <w:kern w:val="2"/>
    </w:rPr>
  </w:style>
  <w:style w:type="character" w:customStyle="1" w:styleId="85">
    <w:name w:val="ca-01"/>
    <w:uiPriority w:val="99"/>
    <w:rPr>
      <w:rFonts w:ascii="宋体" w:hAnsi="宋体" w:eastAsia="宋体" w:cs="宋体"/>
      <w:b/>
      <w:bCs/>
      <w:color w:val="000000"/>
      <w:spacing w:val="-20"/>
      <w:sz w:val="36"/>
      <w:szCs w:val="36"/>
    </w:rPr>
  </w:style>
  <w:style w:type="character" w:customStyle="1" w:styleId="86">
    <w:name w:val="Char Char1"/>
    <w:uiPriority w:val="99"/>
    <w:rPr>
      <w:rFonts w:ascii="宋体" w:hAnsi="Courier New" w:eastAsia="宋体" w:cs="宋体"/>
      <w:kern w:val="2"/>
      <w:sz w:val="21"/>
      <w:szCs w:val="21"/>
    </w:rPr>
  </w:style>
  <w:style w:type="character" w:customStyle="1" w:styleId="87">
    <w:name w:val="日期 Char1"/>
    <w:semiHidden/>
    <w:uiPriority w:val="99"/>
    <w:rPr>
      <w:rFonts w:ascii="Calibri" w:hAnsi="Calibri" w:eastAsia="仿宋_GB2312" w:cs="Calibri"/>
      <w:sz w:val="24"/>
      <w:szCs w:val="24"/>
    </w:rPr>
  </w:style>
  <w:style w:type="character" w:customStyle="1" w:styleId="88">
    <w:name w:val="h Char"/>
    <w:uiPriority w:val="99"/>
    <w:rPr>
      <w:rFonts w:eastAsia="仿宋_GB2312"/>
      <w:kern w:val="2"/>
      <w:sz w:val="18"/>
      <w:szCs w:val="18"/>
      <w:lang w:val="en-US" w:eastAsia="zh-CN"/>
    </w:rPr>
  </w:style>
  <w:style w:type="character" w:customStyle="1" w:styleId="89">
    <w:name w:val="magic-list1"/>
    <w:uiPriority w:val="99"/>
    <w:rPr>
      <w:rFonts w:ascii="??" w:hAnsi="??" w:cs="??"/>
      <w:color w:val="000000"/>
      <w:sz w:val="20"/>
      <w:szCs w:val="20"/>
      <w:u w:val="none"/>
    </w:rPr>
  </w:style>
  <w:style w:type="character" w:customStyle="1" w:styleId="90">
    <w:name w:val="页眉 Char1"/>
    <w:semiHidden/>
    <w:uiPriority w:val="99"/>
    <w:rPr>
      <w:rFonts w:ascii="Calibri" w:hAnsi="Calibri" w:eastAsia="仿宋_GB2312" w:cs="Calibri"/>
      <w:sz w:val="18"/>
      <w:szCs w:val="18"/>
    </w:rPr>
  </w:style>
  <w:style w:type="character" w:customStyle="1" w:styleId="91">
    <w:name w:val="标题 字符"/>
    <w:uiPriority w:val="99"/>
    <w:rPr>
      <w:rFonts w:ascii="Cambria" w:hAnsi="Cambria" w:cs="Cambria"/>
      <w:b/>
      <w:bCs/>
      <w:kern w:val="2"/>
      <w:sz w:val="32"/>
      <w:szCs w:val="32"/>
    </w:rPr>
  </w:style>
  <w:style w:type="character" w:customStyle="1" w:styleId="92">
    <w:name w:val="style31"/>
    <w:uiPriority w:val="99"/>
    <w:rPr>
      <w:rFonts w:ascii="Arial" w:hAnsi="Arial" w:cs="Arial"/>
      <w:b/>
      <w:bCs/>
      <w:sz w:val="21"/>
      <w:szCs w:val="21"/>
    </w:rPr>
  </w:style>
  <w:style w:type="character" w:customStyle="1" w:styleId="93">
    <w:name w:val="标书（正文） Char Char"/>
    <w:locked/>
    <w:uiPriority w:val="99"/>
    <w:rPr>
      <w:rFonts w:ascii="宋体" w:hAnsi="宋体" w:eastAsia="宋体" w:cs="宋体"/>
      <w:b/>
      <w:bCs/>
      <w:kern w:val="10"/>
      <w:sz w:val="21"/>
      <w:szCs w:val="21"/>
      <w:lang w:val="en-US" w:eastAsia="zh-CN"/>
    </w:rPr>
  </w:style>
  <w:style w:type="paragraph" w:customStyle="1" w:styleId="94">
    <w:name w:val="标书（正文）"/>
    <w:basedOn w:val="1"/>
    <w:uiPriority w:val="99"/>
    <w:pPr>
      <w:widowControl w:val="0"/>
      <w:spacing w:line="360" w:lineRule="auto"/>
      <w:ind w:firstLine="560" w:firstLineChars="200"/>
      <w:jc w:val="both"/>
    </w:pPr>
    <w:rPr>
      <w:rFonts w:ascii="宋体" w:hAnsi="宋体" w:cs="宋体"/>
      <w:b/>
      <w:bCs/>
      <w:kern w:val="10"/>
      <w:sz w:val="21"/>
      <w:szCs w:val="21"/>
    </w:rPr>
  </w:style>
  <w:style w:type="character" w:customStyle="1" w:styleId="95">
    <w:name w:val="CD正文 Char Char"/>
    <w:locked/>
    <w:uiPriority w:val="99"/>
    <w:rPr>
      <w:rFonts w:eastAsia="宋体"/>
      <w:kern w:val="2"/>
      <w:sz w:val="28"/>
      <w:szCs w:val="28"/>
      <w:lang w:val="en-US" w:eastAsia="zh-CN"/>
    </w:rPr>
  </w:style>
  <w:style w:type="paragraph" w:customStyle="1" w:styleId="96">
    <w:name w:val="CD正文"/>
    <w:basedOn w:val="1"/>
    <w:uiPriority w:val="99"/>
    <w:pPr>
      <w:widowControl w:val="0"/>
      <w:spacing w:line="360" w:lineRule="auto"/>
      <w:ind w:firstLine="493"/>
      <w:jc w:val="both"/>
    </w:pPr>
    <w:rPr>
      <w:rFonts w:ascii="Calibri" w:hAnsi="Calibri" w:cs="Calibri"/>
      <w:kern w:val="2"/>
      <w:sz w:val="28"/>
      <w:szCs w:val="28"/>
    </w:rPr>
  </w:style>
  <w:style w:type="character" w:customStyle="1" w:styleId="97">
    <w:name w:val="keyword"/>
    <w:uiPriority w:val="99"/>
    <w:rPr>
      <w:kern w:val="2"/>
      <w:sz w:val="21"/>
      <w:szCs w:val="21"/>
    </w:rPr>
  </w:style>
  <w:style w:type="character" w:customStyle="1" w:styleId="98">
    <w:name w:val="unnamed31"/>
    <w:uiPriority w:val="99"/>
    <w:rPr>
      <w:sz w:val="22"/>
      <w:szCs w:val="22"/>
    </w:rPr>
  </w:style>
  <w:style w:type="character" w:customStyle="1" w:styleId="99">
    <w:name w:val="Char Char4"/>
    <w:uiPriority w:val="99"/>
    <w:rPr>
      <w:rFonts w:ascii="宋体" w:hAnsi="Courier New" w:eastAsia="宋体" w:cs="宋体"/>
      <w:kern w:val="2"/>
      <w:sz w:val="21"/>
      <w:szCs w:val="21"/>
      <w:lang w:val="en-US" w:eastAsia="zh-CN"/>
    </w:rPr>
  </w:style>
  <w:style w:type="character" w:customStyle="1" w:styleId="100">
    <w:name w:val="ca-111"/>
    <w:uiPriority w:val="99"/>
    <w:rPr>
      <w:rFonts w:ascii="宋体" w:hAnsi="宋体" w:eastAsia="宋体" w:cs="宋体"/>
      <w:color w:val="000000"/>
      <w:sz w:val="24"/>
      <w:szCs w:val="24"/>
    </w:rPr>
  </w:style>
  <w:style w:type="character" w:customStyle="1" w:styleId="101">
    <w:name w:val="表正文 Char2"/>
    <w:uiPriority w:val="99"/>
    <w:rPr>
      <w:rFonts w:eastAsia="宋体"/>
      <w:kern w:val="2"/>
      <w:sz w:val="21"/>
      <w:szCs w:val="21"/>
      <w:lang w:val="en-US" w:eastAsia="zh-CN"/>
    </w:rPr>
  </w:style>
  <w:style w:type="character" w:customStyle="1" w:styleId="102">
    <w:name w:val="huei12b1"/>
    <w:uiPriority w:val="99"/>
    <w:rPr>
      <w:b/>
      <w:bCs/>
      <w:color w:val="auto"/>
      <w:sz w:val="18"/>
      <w:szCs w:val="18"/>
    </w:rPr>
  </w:style>
  <w:style w:type="character" w:customStyle="1" w:styleId="103">
    <w:name w:val="small"/>
    <w:uiPriority w:val="99"/>
    <w:rPr>
      <w:kern w:val="2"/>
      <w:sz w:val="21"/>
      <w:szCs w:val="21"/>
    </w:rPr>
  </w:style>
  <w:style w:type="character" w:customStyle="1" w:styleId="104">
    <w:name w:val="纯文本 Char Char"/>
    <w:uiPriority w:val="99"/>
    <w:rPr>
      <w:rFonts w:ascii="宋体" w:hAnsi="Courier New" w:eastAsia="宋体" w:cs="宋体"/>
      <w:kern w:val="2"/>
      <w:sz w:val="21"/>
      <w:szCs w:val="21"/>
      <w:lang w:val="en-US" w:eastAsia="zh-CN"/>
    </w:rPr>
  </w:style>
  <w:style w:type="character" w:customStyle="1" w:styleId="105">
    <w:name w:val="文档结构图 Char1"/>
    <w:semiHidden/>
    <w:uiPriority w:val="99"/>
    <w:rPr>
      <w:rFonts w:ascii="宋体" w:hAnsi="Calibri" w:eastAsia="宋体" w:cs="宋体"/>
      <w:sz w:val="18"/>
      <w:szCs w:val="18"/>
    </w:rPr>
  </w:style>
  <w:style w:type="character" w:customStyle="1" w:styleId="106">
    <w:name w:val="WW8Num9z0"/>
    <w:uiPriority w:val="99"/>
    <w:rPr>
      <w:rFonts w:ascii="Wingdings" w:hAnsi="Wingdings" w:cs="Wingdings"/>
    </w:rPr>
  </w:style>
  <w:style w:type="character" w:customStyle="1" w:styleId="107">
    <w:name w:val="ca-221"/>
    <w:uiPriority w:val="99"/>
    <w:rPr>
      <w:rFonts w:ascii="Times New Roman" w:hAnsi="Times New Roman" w:cs="Times New Roman"/>
      <w:color w:val="000000"/>
      <w:sz w:val="24"/>
      <w:szCs w:val="24"/>
    </w:rPr>
  </w:style>
  <w:style w:type="character" w:customStyle="1" w:styleId="108">
    <w:name w:val="正文缩进 Char1"/>
    <w:uiPriority w:val="99"/>
    <w:rPr>
      <w:sz w:val="24"/>
      <w:szCs w:val="24"/>
    </w:rPr>
  </w:style>
  <w:style w:type="character" w:customStyle="1" w:styleId="109">
    <w:name w:val="style61"/>
    <w:uiPriority w:val="99"/>
    <w:rPr>
      <w:rFonts w:ascii="Arial" w:hAnsi="Arial" w:cs="Arial"/>
      <w:color w:val="003399"/>
      <w:sz w:val="18"/>
      <w:szCs w:val="18"/>
    </w:rPr>
  </w:style>
  <w:style w:type="character" w:customStyle="1" w:styleId="110">
    <w:name w:val="正文首行缩进两字符 Char Char"/>
    <w:uiPriority w:val="99"/>
    <w:rPr>
      <w:rFonts w:eastAsia="宋体"/>
      <w:kern w:val="2"/>
      <w:sz w:val="24"/>
      <w:szCs w:val="24"/>
      <w:lang w:val="en-US" w:eastAsia="zh-CN"/>
    </w:rPr>
  </w:style>
  <w:style w:type="character" w:customStyle="1" w:styleId="111">
    <w:name w:val="fo Char"/>
    <w:uiPriority w:val="99"/>
    <w:rPr>
      <w:rFonts w:eastAsia="宋体"/>
      <w:kern w:val="2"/>
      <w:sz w:val="18"/>
      <w:szCs w:val="18"/>
    </w:rPr>
  </w:style>
  <w:style w:type="character" w:customStyle="1" w:styleId="112">
    <w:name w:val="h4-1 Char Char"/>
    <w:locked/>
    <w:uiPriority w:val="99"/>
    <w:rPr>
      <w:rFonts w:ascii="Arial" w:hAnsi="Arial" w:eastAsia="仿宋_GB2312" w:cs="Arial"/>
      <w:b/>
      <w:bCs/>
      <w:kern w:val="2"/>
      <w:sz w:val="28"/>
      <w:szCs w:val="28"/>
      <w:lang w:val="zh-CN"/>
    </w:rPr>
  </w:style>
  <w:style w:type="paragraph" w:customStyle="1" w:styleId="113">
    <w:name w:val="h4-1"/>
    <w:basedOn w:val="5"/>
    <w:uiPriority w:val="99"/>
    <w:pPr>
      <w:keepLines/>
      <w:widowControl w:val="0"/>
      <w:spacing w:beforeLines="50" w:afterLines="50"/>
      <w:ind w:left="200" w:leftChars="200" w:right="420" w:rightChars="200" w:hanging="420"/>
      <w:jc w:val="both"/>
    </w:pPr>
    <w:rPr>
      <w:rFonts w:ascii="Arial" w:hAnsi="Arial" w:eastAsia="仿宋_GB2312" w:cs="Arial"/>
      <w:kern w:val="2"/>
      <w:lang w:val="zh-CN"/>
    </w:rPr>
  </w:style>
  <w:style w:type="character" w:customStyle="1" w:styleId="114">
    <w:name w:val="标题2 Char"/>
    <w:uiPriority w:val="99"/>
    <w:rPr>
      <w:rFonts w:eastAsia="宋体"/>
      <w:sz w:val="24"/>
      <w:szCs w:val="24"/>
    </w:rPr>
  </w:style>
  <w:style w:type="character" w:customStyle="1" w:styleId="115">
    <w:name w:val="h5-1 Char Char"/>
    <w:locked/>
    <w:uiPriority w:val="99"/>
    <w:rPr>
      <w:rFonts w:ascii="Arial" w:hAnsi="Arial" w:eastAsia="仿宋_GB2312" w:cs="Arial"/>
      <w:b/>
      <w:bCs/>
      <w:kern w:val="2"/>
      <w:sz w:val="28"/>
      <w:szCs w:val="28"/>
    </w:rPr>
  </w:style>
  <w:style w:type="paragraph" w:customStyle="1" w:styleId="116">
    <w:name w:val="h5-1"/>
    <w:basedOn w:val="6"/>
    <w:uiPriority w:val="99"/>
    <w:pPr>
      <w:tabs>
        <w:tab w:val="clear" w:pos="4832"/>
      </w:tabs>
      <w:autoSpaceDE/>
      <w:autoSpaceDN/>
      <w:snapToGrid w:val="0"/>
      <w:spacing w:before="80" w:after="80" w:line="360" w:lineRule="auto"/>
      <w:ind w:left="200" w:leftChars="200" w:hanging="420"/>
    </w:pPr>
    <w:rPr>
      <w:rFonts w:ascii="Arial" w:hAnsi="Arial" w:eastAsia="仿宋_GB2312" w:cs="Arial"/>
      <w:kern w:val="2"/>
    </w:rPr>
  </w:style>
  <w:style w:type="character" w:customStyle="1" w:styleId="117">
    <w:name w:val="正文3 Char Char"/>
    <w:qFormat/>
    <w:locked/>
    <w:uiPriority w:val="99"/>
    <w:rPr>
      <w:rFonts w:ascii="Times New Roman" w:hAnsi="Times New Roman" w:cs="Times New Roman"/>
      <w:sz w:val="24"/>
      <w:szCs w:val="24"/>
      <w:lang w:val="en-US" w:eastAsia="zh-CN"/>
    </w:rPr>
  </w:style>
  <w:style w:type="paragraph" w:customStyle="1" w:styleId="118">
    <w:name w:val="正文3"/>
    <w:uiPriority w:val="99"/>
    <w:pPr>
      <w:spacing w:before="120" w:after="120" w:line="360" w:lineRule="auto"/>
      <w:ind w:firstLine="200" w:firstLineChars="200"/>
    </w:pPr>
    <w:rPr>
      <w:rFonts w:ascii="Times New Roman" w:hAnsi="Times New Roman" w:eastAsia="宋体" w:cs="Times New Roman"/>
      <w:kern w:val="0"/>
      <w:sz w:val="24"/>
      <w:szCs w:val="24"/>
      <w:lang w:val="en-US" w:eastAsia="zh-CN" w:bidi="ar-SA"/>
    </w:rPr>
  </w:style>
  <w:style w:type="character" w:customStyle="1" w:styleId="119">
    <w:name w:val="H4 Char"/>
    <w:uiPriority w:val="99"/>
    <w:rPr>
      <w:rFonts w:ascii="Arial" w:hAnsi="Arial" w:eastAsia="宋体" w:cs="Arial"/>
      <w:b/>
      <w:bCs/>
      <w:kern w:val="2"/>
      <w:sz w:val="28"/>
      <w:szCs w:val="28"/>
      <w:lang w:val="en-US" w:eastAsia="zh-CN"/>
    </w:rPr>
  </w:style>
  <w:style w:type="character" w:customStyle="1" w:styleId="120">
    <w:name w:val="font61"/>
    <w:uiPriority w:val="99"/>
    <w:rPr>
      <w:rFonts w:ascii="Times New Roman" w:hAnsi="Times New Roman" w:cs="Times New Roman"/>
      <w:color w:val="000000"/>
      <w:sz w:val="24"/>
      <w:szCs w:val="24"/>
      <w:u w:val="none"/>
    </w:rPr>
  </w:style>
  <w:style w:type="character" w:customStyle="1" w:styleId="121">
    <w:name w:val="textnormchn1"/>
    <w:uiPriority w:val="99"/>
    <w:rPr>
      <w:kern w:val="2"/>
      <w:sz w:val="21"/>
      <w:szCs w:val="21"/>
    </w:rPr>
  </w:style>
  <w:style w:type="character" w:customStyle="1" w:styleId="122">
    <w:name w:val="param_td12"/>
    <w:uiPriority w:val="99"/>
    <w:rPr>
      <w:kern w:val="2"/>
      <w:sz w:val="21"/>
      <w:szCs w:val="21"/>
    </w:rPr>
  </w:style>
  <w:style w:type="character" w:customStyle="1" w:styleId="123">
    <w:name w:val="textnorm_chn1"/>
    <w:uiPriority w:val="99"/>
    <w:rPr>
      <w:rFonts w:ascii="Arial" w:hAnsi="Arial" w:cs="Arial"/>
      <w:color w:val="auto"/>
      <w:sz w:val="22"/>
      <w:szCs w:val="22"/>
    </w:rPr>
  </w:style>
  <w:style w:type="character" w:customStyle="1" w:styleId="124">
    <w:name w:val="fontblank12"/>
    <w:uiPriority w:val="99"/>
    <w:rPr>
      <w:kern w:val="2"/>
      <w:sz w:val="21"/>
      <w:szCs w:val="21"/>
    </w:rPr>
  </w:style>
  <w:style w:type="character" w:customStyle="1" w:styleId="125">
    <w:name w:val="正文缩进 Char"/>
    <w:locked/>
    <w:uiPriority w:val="99"/>
    <w:rPr>
      <w:rFonts w:eastAsia="宋体"/>
      <w:kern w:val="2"/>
      <w:sz w:val="24"/>
      <w:szCs w:val="24"/>
      <w:lang w:val="en-US" w:eastAsia="zh-CN"/>
    </w:rPr>
  </w:style>
  <w:style w:type="character" w:customStyle="1" w:styleId="126">
    <w:name w:val="huei12b"/>
    <w:uiPriority w:val="99"/>
    <w:rPr>
      <w:kern w:val="2"/>
      <w:sz w:val="21"/>
      <w:szCs w:val="21"/>
    </w:rPr>
  </w:style>
  <w:style w:type="character" w:customStyle="1" w:styleId="127">
    <w:name w:val="标题 3 Char Char Char"/>
    <w:uiPriority w:val="99"/>
    <w:rPr>
      <w:rFonts w:eastAsia="宋体"/>
      <w:b/>
      <w:bCs/>
      <w:kern w:val="2"/>
      <w:sz w:val="32"/>
      <w:szCs w:val="32"/>
      <w:lang w:val="en-US" w:eastAsia="zh-CN"/>
    </w:rPr>
  </w:style>
  <w:style w:type="character" w:customStyle="1" w:styleId="128">
    <w:name w:val="批注框文本 Char1"/>
    <w:semiHidden/>
    <w:uiPriority w:val="99"/>
    <w:rPr>
      <w:rFonts w:ascii="Calibri" w:hAnsi="Calibri" w:eastAsia="仿宋_GB2312" w:cs="Calibri"/>
      <w:sz w:val="18"/>
      <w:szCs w:val="18"/>
    </w:rPr>
  </w:style>
  <w:style w:type="character" w:customStyle="1" w:styleId="129">
    <w:name w:val="纯文本 Char Char1"/>
    <w:uiPriority w:val="99"/>
    <w:rPr>
      <w:rFonts w:ascii="宋体" w:hAnsi="Tms Rmn" w:eastAsia="宋体" w:cs="宋体"/>
      <w:sz w:val="21"/>
      <w:szCs w:val="21"/>
      <w:lang w:val="en-US" w:eastAsia="zh-CN"/>
    </w:rPr>
  </w:style>
  <w:style w:type="character" w:customStyle="1" w:styleId="130">
    <w:name w:val="grame"/>
    <w:uiPriority w:val="99"/>
    <w:rPr>
      <w:kern w:val="2"/>
      <w:sz w:val="21"/>
      <w:szCs w:val="21"/>
    </w:rPr>
  </w:style>
  <w:style w:type="character" w:customStyle="1" w:styleId="131">
    <w:name w:val="Char1 Char Char"/>
    <w:uiPriority w:val="99"/>
    <w:rPr>
      <w:rFonts w:ascii="宋体" w:hAnsi="Courier New" w:eastAsia="宋体" w:cs="宋体"/>
      <w:kern w:val="2"/>
      <w:sz w:val="24"/>
      <w:szCs w:val="24"/>
      <w:lang w:val="en-US" w:eastAsia="zh-CN"/>
    </w:rPr>
  </w:style>
  <w:style w:type="character" w:customStyle="1" w:styleId="132">
    <w:name w:val="批注引用1"/>
    <w:uiPriority w:val="99"/>
    <w:rPr>
      <w:sz w:val="21"/>
      <w:szCs w:val="21"/>
    </w:rPr>
  </w:style>
  <w:style w:type="character" w:customStyle="1" w:styleId="133">
    <w:name w:val="列出段落 Char"/>
    <w:locked/>
    <w:uiPriority w:val="99"/>
    <w:rPr>
      <w:rFonts w:ascii="Calibri" w:hAnsi="Calibri" w:cs="Calibri"/>
      <w:kern w:val="2"/>
      <w:sz w:val="22"/>
      <w:szCs w:val="22"/>
    </w:rPr>
  </w:style>
  <w:style w:type="paragraph" w:customStyle="1" w:styleId="134">
    <w:name w:val="列出段落11"/>
    <w:basedOn w:val="1"/>
    <w:uiPriority w:val="99"/>
    <w:pPr>
      <w:widowControl w:val="0"/>
      <w:ind w:firstLine="420" w:firstLineChars="200"/>
      <w:jc w:val="both"/>
    </w:pPr>
    <w:rPr>
      <w:rFonts w:ascii="Calibri" w:hAnsi="Calibri" w:cs="Calibri"/>
      <w:kern w:val="2"/>
      <w:sz w:val="22"/>
      <w:szCs w:val="22"/>
    </w:rPr>
  </w:style>
  <w:style w:type="character" w:customStyle="1" w:styleId="135">
    <w:name w:val="标题 2 Char"/>
    <w:uiPriority w:val="99"/>
    <w:rPr>
      <w:rFonts w:ascii="Arial" w:hAnsi="Arial" w:cs="Arial"/>
      <w:b/>
      <w:bCs/>
      <w:sz w:val="28"/>
      <w:szCs w:val="28"/>
    </w:rPr>
  </w:style>
  <w:style w:type="character" w:customStyle="1" w:styleId="136">
    <w:name w:val="productdetailname"/>
    <w:uiPriority w:val="99"/>
    <w:rPr>
      <w:kern w:val="2"/>
      <w:sz w:val="21"/>
      <w:szCs w:val="21"/>
    </w:rPr>
  </w:style>
  <w:style w:type="character" w:customStyle="1" w:styleId="137">
    <w:name w:val="Char1 Char Char1"/>
    <w:uiPriority w:val="99"/>
    <w:rPr>
      <w:rFonts w:ascii="宋体" w:hAnsi="Courier New" w:eastAsia="宋体" w:cs="宋体"/>
      <w:kern w:val="2"/>
      <w:sz w:val="24"/>
      <w:szCs w:val="24"/>
      <w:lang w:val="en-US" w:eastAsia="zh-CN"/>
    </w:rPr>
  </w:style>
  <w:style w:type="character" w:customStyle="1" w:styleId="138">
    <w:name w:val="headline-content2"/>
    <w:uiPriority w:val="99"/>
    <w:rPr>
      <w:kern w:val="2"/>
      <w:sz w:val="21"/>
      <w:szCs w:val="21"/>
    </w:rPr>
  </w:style>
  <w:style w:type="paragraph" w:customStyle="1" w:styleId="139">
    <w:name w:val="xl72"/>
    <w:basedOn w:val="1"/>
    <w:uiPriority w:val="99"/>
    <w:pPr>
      <w:spacing w:before="100" w:beforeAutospacing="1" w:after="100" w:afterAutospacing="1"/>
      <w:jc w:val="center"/>
    </w:pPr>
    <w:rPr>
      <w:rFonts w:ascii="宋体" w:hAnsi="宋体" w:cs="宋体"/>
    </w:rPr>
  </w:style>
  <w:style w:type="paragraph" w:customStyle="1" w:styleId="140">
    <w:name w:val="ictd"/>
    <w:basedOn w:val="1"/>
    <w:uiPriority w:val="99"/>
    <w:pPr>
      <w:spacing w:before="75"/>
    </w:pPr>
    <w:rPr>
      <w:rFonts w:ascii="宋体" w:hAnsi="宋体" w:cs="宋体"/>
      <w:sz w:val="16"/>
      <w:szCs w:val="16"/>
    </w:rPr>
  </w:style>
  <w:style w:type="paragraph" w:customStyle="1" w:styleId="141">
    <w:name w:val="Char1 Char Char Char Char Char Char"/>
    <w:basedOn w:val="1"/>
    <w:uiPriority w:val="99"/>
    <w:pPr>
      <w:widowControl w:val="0"/>
      <w:jc w:val="both"/>
    </w:pPr>
    <w:rPr>
      <w:rFonts w:ascii="Tahoma" w:hAnsi="Tahoma" w:cs="Tahoma"/>
      <w:kern w:val="2"/>
    </w:rPr>
  </w:style>
  <w:style w:type="paragraph" w:customStyle="1" w:styleId="142">
    <w:name w:val="Style Style4 + First line:  2 ch Before:  0.5 line After:  0.5 li..."/>
    <w:basedOn w:val="1"/>
    <w:uiPriority w:val="99"/>
    <w:pPr>
      <w:widowControl w:val="0"/>
      <w:spacing w:beforeLines="50" w:afterLines="50" w:line="276" w:lineRule="auto"/>
      <w:ind w:firstLine="480" w:firstLineChars="200"/>
      <w:jc w:val="both"/>
    </w:pPr>
    <w:rPr>
      <w:rFonts w:ascii="Arial" w:hAnsi="Arial" w:cs="Arial"/>
      <w:kern w:val="2"/>
    </w:rPr>
  </w:style>
  <w:style w:type="paragraph" w:customStyle="1" w:styleId="143">
    <w:name w:val="p0"/>
    <w:basedOn w:val="1"/>
    <w:uiPriority w:val="99"/>
    <w:pPr>
      <w:jc w:val="both"/>
    </w:pPr>
    <w:rPr>
      <w:sz w:val="21"/>
      <w:szCs w:val="21"/>
    </w:rPr>
  </w:style>
  <w:style w:type="paragraph" w:customStyle="1" w:styleId="144">
    <w:name w:val="正文段落"/>
    <w:basedOn w:val="1"/>
    <w:uiPriority w:val="99"/>
    <w:pPr>
      <w:widowControl w:val="0"/>
      <w:spacing w:line="300" w:lineRule="auto"/>
      <w:ind w:firstLine="510"/>
      <w:jc w:val="both"/>
    </w:pPr>
    <w:rPr>
      <w:kern w:val="2"/>
    </w:rPr>
  </w:style>
  <w:style w:type="paragraph" w:customStyle="1" w:styleId="145">
    <w:name w:val="xl107"/>
    <w:basedOn w:val="1"/>
    <w:uiPriority w:val="99"/>
    <w:pPr>
      <w:spacing w:before="100" w:beforeAutospacing="1" w:after="100" w:afterAutospacing="1"/>
      <w:jc w:val="center"/>
    </w:pPr>
    <w:rPr>
      <w:rFonts w:ascii="宋体" w:hAnsi="宋体" w:cs="宋体"/>
      <w:b/>
      <w:bCs/>
      <w:sz w:val="20"/>
      <w:szCs w:val="20"/>
    </w:rPr>
  </w:style>
  <w:style w:type="paragraph" w:customStyle="1" w:styleId="146">
    <w:name w:val="black1"/>
    <w:basedOn w:val="1"/>
    <w:uiPriority w:val="99"/>
    <w:pPr>
      <w:spacing w:before="100" w:beforeAutospacing="1" w:after="100" w:afterAutospacing="1" w:line="280" w:lineRule="atLeast"/>
    </w:pPr>
    <w:rPr>
      <w:rFonts w:ascii="Arial" w:hAnsi="Arial" w:eastAsia="Arial Unicode MS" w:cs="Arial"/>
      <w:color w:val="000000"/>
      <w:sz w:val="18"/>
      <w:szCs w:val="18"/>
    </w:rPr>
  </w:style>
  <w:style w:type="paragraph" w:customStyle="1" w:styleId="147">
    <w:name w:val="条目正文"/>
    <w:basedOn w:val="1"/>
    <w:uiPriority w:val="99"/>
    <w:pPr>
      <w:widowControl w:val="0"/>
      <w:tabs>
        <w:tab w:val="left" w:pos="1050"/>
      </w:tabs>
      <w:spacing w:after="120" w:line="360" w:lineRule="auto"/>
      <w:ind w:left="1050" w:hanging="450"/>
      <w:jc w:val="both"/>
    </w:pPr>
    <w:rPr>
      <w:rFonts w:ascii="宋体" w:hAnsi="Arial" w:cs="宋体"/>
    </w:rPr>
  </w:style>
  <w:style w:type="paragraph" w:customStyle="1" w:styleId="148">
    <w:name w:val="默认段落字体 Para Char Char Char1 Char"/>
    <w:basedOn w:val="1"/>
    <w:next w:val="1"/>
    <w:uiPriority w:val="99"/>
    <w:pPr>
      <w:widowControl w:val="0"/>
      <w:spacing w:line="240" w:lineRule="atLeast"/>
      <w:ind w:left="420" w:firstLine="420"/>
    </w:pPr>
    <w:rPr>
      <w:sz w:val="21"/>
      <w:szCs w:val="21"/>
    </w:rPr>
  </w:style>
  <w:style w:type="paragraph" w:customStyle="1" w:styleId="149">
    <w:name w:val="style6"/>
    <w:basedOn w:val="1"/>
    <w:uiPriority w:val="99"/>
    <w:pPr>
      <w:spacing w:before="100" w:beforeAutospacing="1" w:after="100" w:afterAutospacing="1" w:line="375" w:lineRule="atLeast"/>
    </w:pPr>
    <w:rPr>
      <w:rFonts w:ascii="Arial" w:hAnsi="Arial" w:cs="Arial"/>
      <w:color w:val="003399"/>
      <w:sz w:val="18"/>
      <w:szCs w:val="18"/>
    </w:rPr>
  </w:style>
  <w:style w:type="paragraph" w:customStyle="1" w:styleId="150">
    <w:name w:val="xl9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51">
    <w:name w:val="Char1 Char Char Char Char Char Char Char Char Char Char Char Char Char Char2 Char Char Char Char Char Char1 Char Char Char1 Char"/>
    <w:basedOn w:val="1"/>
    <w:uiPriority w:val="99"/>
    <w:pPr>
      <w:spacing w:after="160" w:line="240" w:lineRule="exact"/>
    </w:pPr>
    <w:rPr>
      <w:kern w:val="2"/>
      <w:sz w:val="21"/>
      <w:szCs w:val="21"/>
    </w:rPr>
  </w:style>
  <w:style w:type="paragraph" w:customStyle="1" w:styleId="152">
    <w:name w:val="xl8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153">
    <w:name w:val="font5"/>
    <w:basedOn w:val="1"/>
    <w:uiPriority w:val="99"/>
    <w:pPr>
      <w:spacing w:before="100" w:beforeAutospacing="1" w:after="100" w:afterAutospacing="1"/>
    </w:pPr>
    <w:rPr>
      <w:rFonts w:ascii="宋体" w:hAnsi="宋体" w:cs="宋体"/>
      <w:sz w:val="22"/>
      <w:szCs w:val="22"/>
    </w:rPr>
  </w:style>
  <w:style w:type="paragraph" w:customStyle="1" w:styleId="154">
    <w:name w:val="正文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5">
    <w:name w:val="页脚 New New"/>
    <w:basedOn w:val="156"/>
    <w:uiPriority w:val="99"/>
    <w:pPr>
      <w:tabs>
        <w:tab w:val="center" w:pos="4153"/>
        <w:tab w:val="right" w:pos="8306"/>
      </w:tabs>
      <w:snapToGrid w:val="0"/>
      <w:jc w:val="left"/>
    </w:pPr>
    <w:rPr>
      <w:sz w:val="18"/>
      <w:szCs w:val="18"/>
    </w:rPr>
  </w:style>
  <w:style w:type="paragraph" w:customStyle="1" w:styleId="156">
    <w:name w:val="正文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7">
    <w:name w:val="页眉 New New New New New New New New New New New New New New"/>
    <w:basedOn w:val="158"/>
    <w:uiPriority w:val="99"/>
    <w:pPr>
      <w:pBdr>
        <w:bottom w:val="single" w:color="auto" w:sz="6" w:space="1"/>
      </w:pBdr>
      <w:tabs>
        <w:tab w:val="center" w:pos="4153"/>
        <w:tab w:val="right" w:pos="8306"/>
      </w:tabs>
      <w:snapToGrid w:val="0"/>
      <w:jc w:val="center"/>
    </w:pPr>
    <w:rPr>
      <w:sz w:val="18"/>
      <w:szCs w:val="18"/>
    </w:rPr>
  </w:style>
  <w:style w:type="paragraph" w:customStyle="1" w:styleId="158">
    <w:name w:val="正文 New New New New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table head"/>
    <w:basedOn w:val="1"/>
    <w:uiPriority w:val="99"/>
    <w:pPr>
      <w:keepNext/>
      <w:keepLines/>
      <w:widowControl w:val="0"/>
      <w:adjustRightInd w:val="0"/>
      <w:spacing w:line="312" w:lineRule="atLeast"/>
      <w:jc w:val="center"/>
      <w:textAlignment w:val="baseline"/>
    </w:pPr>
    <w:rPr>
      <w:b/>
      <w:bCs/>
      <w:sz w:val="21"/>
      <w:szCs w:val="21"/>
    </w:rPr>
  </w:style>
  <w:style w:type="paragraph" w:customStyle="1" w:styleId="160">
    <w:name w:val="正文文本 21"/>
    <w:basedOn w:val="1"/>
    <w:uiPriority w:val="99"/>
    <w:pPr>
      <w:widowControl w:val="0"/>
      <w:adjustRightInd w:val="0"/>
      <w:spacing w:line="300" w:lineRule="auto"/>
      <w:jc w:val="center"/>
      <w:textAlignment w:val="baseline"/>
    </w:pPr>
    <w:rPr>
      <w:rFonts w:ascii="宋体" w:hAnsi="宋体" w:cs="宋体"/>
      <w:kern w:val="2"/>
    </w:rPr>
  </w:style>
  <w:style w:type="paragraph" w:customStyle="1" w:styleId="161">
    <w:name w:val="Char2 Char Char Char"/>
    <w:basedOn w:val="1"/>
    <w:uiPriority w:val="99"/>
    <w:pPr>
      <w:widowControl w:val="0"/>
      <w:jc w:val="both"/>
    </w:pPr>
    <w:rPr>
      <w:rFonts w:ascii="仿宋_GB2312" w:cs="仿宋_GB2312"/>
      <w:b/>
      <w:bCs/>
      <w:kern w:val="2"/>
      <w:sz w:val="30"/>
      <w:szCs w:val="30"/>
    </w:rPr>
  </w:style>
  <w:style w:type="paragraph" w:customStyle="1" w:styleId="162">
    <w:name w:val="Char2 Char Char Char Char Char Char"/>
    <w:basedOn w:val="1"/>
    <w:uiPriority w:val="99"/>
    <w:pPr>
      <w:widowControl w:val="0"/>
      <w:jc w:val="both"/>
    </w:pPr>
    <w:rPr>
      <w:rFonts w:ascii="仿宋_GB2312" w:cs="仿宋_GB2312"/>
      <w:b/>
      <w:bCs/>
      <w:kern w:val="2"/>
      <w:sz w:val="30"/>
      <w:szCs w:val="30"/>
    </w:rPr>
  </w:style>
  <w:style w:type="paragraph" w:customStyle="1" w:styleId="163">
    <w:name w:val="xl8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4">
    <w:name w:val="页眉 New New New New New New New New New New New"/>
    <w:basedOn w:val="165"/>
    <w:uiPriority w:val="99"/>
    <w:pPr>
      <w:pBdr>
        <w:bottom w:val="single" w:color="auto" w:sz="6" w:space="1"/>
      </w:pBdr>
      <w:tabs>
        <w:tab w:val="center" w:pos="4153"/>
        <w:tab w:val="right" w:pos="8306"/>
      </w:tabs>
      <w:snapToGrid w:val="0"/>
      <w:jc w:val="center"/>
    </w:pPr>
    <w:rPr>
      <w:sz w:val="18"/>
      <w:szCs w:val="18"/>
    </w:rPr>
  </w:style>
  <w:style w:type="paragraph" w:customStyle="1" w:styleId="165">
    <w:name w:val="正文 New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6">
    <w:name w:val="样式 正文缩进 + 首行缩进:  2 字符"/>
    <w:basedOn w:val="12"/>
    <w:uiPriority w:val="99"/>
    <w:pPr>
      <w:ind w:firstLine="480"/>
    </w:pPr>
  </w:style>
  <w:style w:type="paragraph" w:customStyle="1" w:styleId="167">
    <w:name w:val="xl8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8">
    <w:name w:val="xl8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69">
    <w:name w:val="font7"/>
    <w:basedOn w:val="1"/>
    <w:uiPriority w:val="99"/>
    <w:pPr>
      <w:spacing w:before="100" w:beforeAutospacing="1" w:after="100" w:afterAutospacing="1"/>
    </w:pPr>
    <w:rPr>
      <w:rFonts w:ascii="宋体" w:hAnsi="宋体" w:cs="宋体"/>
      <w:color w:val="000000"/>
      <w:sz w:val="22"/>
      <w:szCs w:val="22"/>
    </w:rPr>
  </w:style>
  <w:style w:type="paragraph" w:customStyle="1" w:styleId="170">
    <w:name w:val="文字"/>
    <w:basedOn w:val="1"/>
    <w:uiPriority w:val="99"/>
    <w:pPr>
      <w:widowControl w:val="0"/>
      <w:tabs>
        <w:tab w:val="left" w:pos="8520"/>
      </w:tabs>
      <w:spacing w:line="312" w:lineRule="auto"/>
      <w:ind w:right="-210" w:firstLine="556"/>
      <w:jc w:val="both"/>
    </w:pPr>
    <w:rPr>
      <w:rFonts w:ascii="楷体_GB2312" w:eastAsia="楷体_GB2312" w:cs="楷体_GB2312"/>
      <w:kern w:val="2"/>
      <w:sz w:val="28"/>
      <w:szCs w:val="28"/>
    </w:rPr>
  </w:style>
  <w:style w:type="paragraph" w:customStyle="1" w:styleId="171">
    <w:name w:val="正文1"/>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172">
    <w:name w:val="正文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3">
    <w:name w:val="1 Char Char Char Char"/>
    <w:basedOn w:val="1"/>
    <w:uiPriority w:val="99"/>
    <w:pPr>
      <w:widowControl w:val="0"/>
      <w:jc w:val="both"/>
    </w:pPr>
    <w:rPr>
      <w:rFonts w:ascii="Tahoma" w:hAnsi="Tahoma" w:cs="Tahoma"/>
      <w:kern w:val="2"/>
    </w:rPr>
  </w:style>
  <w:style w:type="paragraph" w:customStyle="1" w:styleId="174">
    <w:name w:val="ptdl"/>
    <w:basedOn w:val="1"/>
    <w:uiPriority w:val="99"/>
    <w:pPr>
      <w:widowControl w:val="0"/>
      <w:spacing w:after="156"/>
      <w:ind w:firstLine="480"/>
      <w:jc w:val="both"/>
    </w:pPr>
    <w:rPr>
      <w:kern w:val="2"/>
    </w:rPr>
  </w:style>
  <w:style w:type="paragraph" w:customStyle="1" w:styleId="175">
    <w:name w:val="font11"/>
    <w:basedOn w:val="1"/>
    <w:uiPriority w:val="99"/>
    <w:pPr>
      <w:spacing w:before="100" w:beforeAutospacing="1" w:after="100" w:afterAutospacing="1"/>
    </w:pPr>
    <w:rPr>
      <w:rFonts w:ascii="宋体" w:hAnsi="宋体" w:cs="宋体"/>
      <w:b/>
      <w:bCs/>
      <w:sz w:val="40"/>
      <w:szCs w:val="40"/>
    </w:rPr>
  </w:style>
  <w:style w:type="paragraph" w:customStyle="1" w:styleId="176">
    <w:name w:val="xl8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77">
    <w:name w:val="插图题注"/>
    <w:next w:val="1"/>
    <w:uiPriority w:val="99"/>
    <w:pPr>
      <w:tabs>
        <w:tab w:val="left" w:pos="1418"/>
      </w:tabs>
      <w:spacing w:afterLines="100"/>
      <w:ind w:left="5258" w:hanging="1418"/>
      <w:jc w:val="center"/>
    </w:pPr>
    <w:rPr>
      <w:rFonts w:ascii="Arial" w:hAnsi="Arial" w:eastAsia="宋体" w:cs="Arial"/>
      <w:kern w:val="0"/>
      <w:sz w:val="18"/>
      <w:szCs w:val="18"/>
      <w:lang w:val="en-US" w:eastAsia="zh-CN" w:bidi="ar-SA"/>
    </w:rPr>
  </w:style>
  <w:style w:type="paragraph" w:customStyle="1" w:styleId="178">
    <w:name w:val="页脚 New New New New New New New New New New"/>
    <w:basedOn w:val="179"/>
    <w:uiPriority w:val="99"/>
    <w:pPr>
      <w:tabs>
        <w:tab w:val="center" w:pos="4153"/>
        <w:tab w:val="right" w:pos="8306"/>
      </w:tabs>
      <w:snapToGrid w:val="0"/>
      <w:jc w:val="left"/>
    </w:pPr>
    <w:rPr>
      <w:sz w:val="18"/>
      <w:szCs w:val="18"/>
    </w:rPr>
  </w:style>
  <w:style w:type="paragraph" w:customStyle="1" w:styleId="179">
    <w:name w:val="正文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0">
    <w:name w:val="Char Char Char Char Char Char Char"/>
    <w:basedOn w:val="1"/>
    <w:uiPriority w:val="99"/>
    <w:pPr>
      <w:snapToGrid w:val="0"/>
      <w:spacing w:line="240" w:lineRule="exact"/>
    </w:pPr>
    <w:rPr>
      <w:rFonts w:ascii="Verdana" w:hAnsi="Verdana" w:cs="Verdana"/>
      <w:sz w:val="20"/>
      <w:szCs w:val="20"/>
      <w:lang w:eastAsia="en-US"/>
    </w:rPr>
  </w:style>
  <w:style w:type="paragraph" w:customStyle="1" w:styleId="181">
    <w:name w:val="浅色网格 - 强调文字颜色 31"/>
    <w:basedOn w:val="1"/>
    <w:uiPriority w:val="99"/>
    <w:pPr>
      <w:widowControl w:val="0"/>
      <w:ind w:firstLine="420" w:firstLineChars="200"/>
      <w:jc w:val="both"/>
    </w:pPr>
    <w:rPr>
      <w:rFonts w:ascii="Calibri" w:hAnsi="Calibri" w:cs="Calibri"/>
      <w:kern w:val="2"/>
      <w:sz w:val="21"/>
      <w:szCs w:val="21"/>
    </w:rPr>
  </w:style>
  <w:style w:type="paragraph" w:customStyle="1" w:styleId="182">
    <w:name w:val="xl9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83">
    <w:name w:val="页脚 New New New New New New New"/>
    <w:basedOn w:val="154"/>
    <w:uiPriority w:val="99"/>
    <w:pPr>
      <w:tabs>
        <w:tab w:val="center" w:pos="4153"/>
        <w:tab w:val="right" w:pos="8306"/>
      </w:tabs>
      <w:snapToGrid w:val="0"/>
      <w:jc w:val="left"/>
    </w:pPr>
    <w:rPr>
      <w:sz w:val="18"/>
      <w:szCs w:val="18"/>
    </w:rPr>
  </w:style>
  <w:style w:type="paragraph" w:customStyle="1" w:styleId="184">
    <w:name w:val="xl9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85">
    <w:name w:val="MM Topic 5"/>
    <w:basedOn w:val="6"/>
    <w:uiPriority w:val="99"/>
    <w:pPr>
      <w:tabs>
        <w:tab w:val="left" w:pos="2551"/>
      </w:tabs>
      <w:autoSpaceDE/>
      <w:autoSpaceDN/>
      <w:adjustRightInd/>
      <w:spacing w:line="372" w:lineRule="auto"/>
      <w:ind w:left="0" w:firstLine="0"/>
    </w:pPr>
    <w:rPr>
      <w:kern w:val="2"/>
    </w:rPr>
  </w:style>
  <w:style w:type="paragraph" w:customStyle="1" w:styleId="186">
    <w:name w:val="Default"/>
    <w:uiPriority w:val="99"/>
    <w:pPr>
      <w:widowControl w:val="0"/>
      <w:autoSpaceDE w:val="0"/>
      <w:autoSpaceDN w:val="0"/>
      <w:adjustRightInd w:val="0"/>
    </w:pPr>
    <w:rPr>
      <w:rFonts w:ascii="楷体à.ā" w:hAnsi="Times New Roman" w:eastAsia="楷体à.ā" w:cs="楷体à.ā"/>
      <w:color w:val="000000"/>
      <w:kern w:val="0"/>
      <w:sz w:val="24"/>
      <w:szCs w:val="24"/>
      <w:lang w:val="en-US" w:eastAsia="zh-CN" w:bidi="ar-SA"/>
    </w:rPr>
  </w:style>
  <w:style w:type="paragraph" w:customStyle="1" w:styleId="187">
    <w:name w:val="xl108"/>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88">
    <w:name w:val="页脚 New New New New New New New New New New New New New New"/>
    <w:basedOn w:val="158"/>
    <w:uiPriority w:val="99"/>
    <w:pPr>
      <w:tabs>
        <w:tab w:val="center" w:pos="4153"/>
        <w:tab w:val="right" w:pos="8306"/>
      </w:tabs>
      <w:snapToGrid w:val="0"/>
      <w:jc w:val="left"/>
    </w:pPr>
    <w:rPr>
      <w:sz w:val="18"/>
      <w:szCs w:val="18"/>
    </w:rPr>
  </w:style>
  <w:style w:type="paragraph" w:customStyle="1" w:styleId="189">
    <w:name w:val="页眉 New New New New New New New"/>
    <w:basedOn w:val="154"/>
    <w:uiPriority w:val="99"/>
    <w:pPr>
      <w:pBdr>
        <w:bottom w:val="single" w:color="auto" w:sz="6" w:space="1"/>
      </w:pBdr>
      <w:tabs>
        <w:tab w:val="center" w:pos="4153"/>
        <w:tab w:val="right" w:pos="8306"/>
      </w:tabs>
      <w:snapToGrid w:val="0"/>
      <w:jc w:val="center"/>
    </w:pPr>
    <w:rPr>
      <w:sz w:val="18"/>
      <w:szCs w:val="18"/>
    </w:rPr>
  </w:style>
  <w:style w:type="paragraph" w:customStyle="1" w:styleId="190">
    <w:name w:val="pa-107"/>
    <w:basedOn w:val="1"/>
    <w:uiPriority w:val="99"/>
    <w:pPr>
      <w:spacing w:line="360" w:lineRule="atLeast"/>
      <w:jc w:val="both"/>
    </w:pPr>
    <w:rPr>
      <w:rFonts w:ascii="宋体" w:hAnsi="宋体" w:cs="宋体"/>
    </w:rPr>
  </w:style>
  <w:style w:type="paragraph" w:customStyle="1" w:styleId="191">
    <w:name w:val="样式 右侧:  1 字符1"/>
    <w:basedOn w:val="1"/>
    <w:uiPriority w:val="99"/>
    <w:pPr>
      <w:widowControl w:val="0"/>
      <w:ind w:left="240" w:leftChars="100" w:right="100" w:rightChars="100"/>
      <w:jc w:val="both"/>
    </w:pPr>
    <w:rPr>
      <w:rFonts w:eastAsia="仿宋_GB2312"/>
      <w:kern w:val="2"/>
      <w:sz w:val="28"/>
      <w:szCs w:val="28"/>
    </w:rPr>
  </w:style>
  <w:style w:type="paragraph" w:customStyle="1" w:styleId="192">
    <w:name w:val="页眉 New New New New New New New New New New New New New"/>
    <w:basedOn w:val="193"/>
    <w:uiPriority w:val="99"/>
    <w:pPr>
      <w:pBdr>
        <w:bottom w:val="single" w:color="auto" w:sz="6" w:space="1"/>
      </w:pBdr>
      <w:tabs>
        <w:tab w:val="center" w:pos="4153"/>
        <w:tab w:val="right" w:pos="8306"/>
      </w:tabs>
      <w:snapToGrid w:val="0"/>
      <w:jc w:val="center"/>
    </w:pPr>
    <w:rPr>
      <w:sz w:val="18"/>
      <w:szCs w:val="18"/>
    </w:rPr>
  </w:style>
  <w:style w:type="paragraph" w:customStyle="1" w:styleId="193">
    <w:name w:val="正文 New New New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4">
    <w:name w:val="xl78"/>
    <w:basedOn w:val="1"/>
    <w:uiPriority w:val="99"/>
    <w:pPr>
      <w:spacing w:before="100" w:beforeAutospacing="1" w:after="100" w:afterAutospacing="1"/>
      <w:jc w:val="center"/>
    </w:pPr>
    <w:rPr>
      <w:rFonts w:ascii="宋体" w:hAnsi="宋体" w:cs="宋体"/>
    </w:rPr>
  </w:style>
  <w:style w:type="paragraph" w:customStyle="1" w:styleId="195">
    <w:name w:val="文章正文 Char Char1"/>
    <w:basedOn w:val="1"/>
    <w:uiPriority w:val="99"/>
    <w:pPr>
      <w:widowControl w:val="0"/>
      <w:spacing w:line="360" w:lineRule="auto"/>
      <w:ind w:firstLine="420"/>
      <w:jc w:val="both"/>
    </w:pPr>
    <w:rPr>
      <w:kern w:val="2"/>
    </w:rPr>
  </w:style>
  <w:style w:type="paragraph" w:customStyle="1" w:styleId="196">
    <w:name w:val="font10"/>
    <w:basedOn w:val="1"/>
    <w:uiPriority w:val="99"/>
    <w:pPr>
      <w:spacing w:before="100" w:beforeAutospacing="1" w:after="100" w:afterAutospacing="1"/>
    </w:pPr>
    <w:rPr>
      <w:rFonts w:ascii="宋体" w:hAnsi="宋体" w:cs="宋体"/>
      <w:color w:val="000000"/>
      <w:sz w:val="22"/>
      <w:szCs w:val="22"/>
    </w:rPr>
  </w:style>
  <w:style w:type="paragraph" w:customStyle="1" w:styleId="197">
    <w:name w:val="xl111"/>
    <w:basedOn w:val="1"/>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198">
    <w:name w:val="xl9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99">
    <w:name w:val="Char Char11"/>
    <w:basedOn w:val="1"/>
    <w:next w:val="1"/>
    <w:uiPriority w:val="99"/>
    <w:pPr>
      <w:widowControl w:val="0"/>
      <w:spacing w:line="240" w:lineRule="atLeast"/>
      <w:ind w:left="420" w:firstLine="420"/>
    </w:pPr>
    <w:rPr>
      <w:rFonts w:ascii="楷体_GB2312" w:hAnsi="宋体" w:eastAsia="楷体_GB2312" w:cs="楷体_GB2312"/>
      <w:color w:val="000000"/>
      <w:sz w:val="28"/>
      <w:szCs w:val="28"/>
    </w:rPr>
  </w:style>
  <w:style w:type="paragraph" w:customStyle="1" w:styleId="200">
    <w:name w:val="xl103"/>
    <w:basedOn w:val="1"/>
    <w:uiPriority w:val="99"/>
    <w:pPr>
      <w:pBdr>
        <w:top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201">
    <w:name w:val="xl94"/>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202">
    <w:name w:val="xl9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203">
    <w:name w:val="页眉 New New New New New New New New New New New New New New New"/>
    <w:basedOn w:val="204"/>
    <w:uiPriority w:val="99"/>
    <w:pPr>
      <w:pBdr>
        <w:bottom w:val="single" w:color="auto" w:sz="6" w:space="1"/>
      </w:pBdr>
      <w:tabs>
        <w:tab w:val="center" w:pos="4153"/>
        <w:tab w:val="right" w:pos="8306"/>
      </w:tabs>
      <w:snapToGrid w:val="0"/>
      <w:jc w:val="center"/>
    </w:pPr>
    <w:rPr>
      <w:sz w:val="18"/>
      <w:szCs w:val="18"/>
    </w:rPr>
  </w:style>
  <w:style w:type="paragraph" w:customStyle="1" w:styleId="204">
    <w:name w:val="正文 New New New New New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5">
    <w:name w:val="xl92"/>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6">
    <w:name w:val="标题 3 （加黑）"/>
    <w:basedOn w:val="4"/>
    <w:uiPriority w:val="99"/>
    <w:pPr>
      <w:keepNext w:val="0"/>
      <w:tabs>
        <w:tab w:val="left" w:pos="5269"/>
        <w:tab w:val="clear" w:pos="900"/>
      </w:tabs>
      <w:spacing w:before="120" w:after="120" w:line="413" w:lineRule="auto"/>
      <w:ind w:left="354" w:hanging="354" w:hangingChars="150"/>
    </w:pPr>
    <w:rPr>
      <w:rFonts w:ascii="Times New Roman" w:hAnsi="Times New Roman" w:cs="Times New Roman"/>
      <w:sz w:val="24"/>
      <w:szCs w:val="24"/>
    </w:rPr>
  </w:style>
  <w:style w:type="paragraph" w:customStyle="1" w:styleId="207">
    <w:name w:val="样式 仿宋_GB2312 小四 左侧:  0.63 厘米"/>
    <w:basedOn w:val="1"/>
    <w:uiPriority w:val="99"/>
    <w:pPr>
      <w:widowControl w:val="0"/>
      <w:spacing w:before="120" w:after="120" w:line="360" w:lineRule="auto"/>
      <w:ind w:left="357" w:firstLine="200" w:firstLineChars="200"/>
      <w:jc w:val="both"/>
    </w:pPr>
    <w:rPr>
      <w:rFonts w:ascii="仿宋_GB2312" w:hAnsi="仿宋_GB2312" w:eastAsia="仿宋_GB2312" w:cs="仿宋_GB2312"/>
      <w:kern w:val="2"/>
    </w:rPr>
  </w:style>
  <w:style w:type="paragraph" w:customStyle="1" w:styleId="208">
    <w:name w:val="我的正文"/>
    <w:basedOn w:val="1"/>
    <w:uiPriority w:val="99"/>
    <w:pPr>
      <w:widowControl w:val="0"/>
      <w:spacing w:line="360" w:lineRule="auto"/>
      <w:ind w:firstLine="420" w:firstLineChars="200"/>
      <w:jc w:val="both"/>
    </w:pPr>
    <w:rPr>
      <w:rFonts w:ascii="宋体" w:hAnsi="宋体" w:cs="宋体"/>
      <w:kern w:val="2"/>
      <w:sz w:val="21"/>
      <w:szCs w:val="21"/>
    </w:rPr>
  </w:style>
  <w:style w:type="paragraph" w:customStyle="1" w:styleId="209">
    <w:name w:val="正文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xl77"/>
    <w:basedOn w:val="1"/>
    <w:uiPriority w:val="99"/>
    <w:pPr>
      <w:spacing w:before="100" w:beforeAutospacing="1" w:after="100" w:afterAutospacing="1"/>
      <w:jc w:val="center"/>
    </w:pPr>
    <w:rPr>
      <w:rFonts w:ascii="宋体" w:hAnsi="宋体" w:cs="宋体"/>
    </w:rPr>
  </w:style>
  <w:style w:type="paragraph" w:customStyle="1" w:styleId="211">
    <w:name w:val="标准正文"/>
    <w:basedOn w:val="1"/>
    <w:uiPriority w:val="99"/>
    <w:pPr>
      <w:widowControl w:val="0"/>
      <w:adjustRightInd w:val="0"/>
      <w:spacing w:before="120" w:line="400" w:lineRule="atLeast"/>
      <w:ind w:firstLine="576"/>
      <w:textAlignment w:val="baseline"/>
    </w:pPr>
    <w:rPr>
      <w:rFonts w:eastAsia="楷体_GB2312"/>
      <w:sz w:val="28"/>
      <w:szCs w:val="28"/>
    </w:rPr>
  </w:style>
  <w:style w:type="paragraph" w:customStyle="1" w:styleId="212">
    <w:name w:val="xl8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13">
    <w:name w:val="正文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4">
    <w:name w:val="样式 标题 1 + 宋体 居中 段前: 17 磅 段后: 16.5 磅"/>
    <w:basedOn w:val="2"/>
    <w:uiPriority w:val="99"/>
    <w:pPr>
      <w:pageBreakBefore/>
      <w:numPr>
        <w:numId w:val="0"/>
      </w:numPr>
      <w:tabs>
        <w:tab w:val="left" w:pos="840"/>
        <w:tab w:val="clear" w:pos="425"/>
      </w:tabs>
      <w:ind w:left="840" w:hanging="420"/>
    </w:pPr>
    <w:rPr>
      <w:sz w:val="28"/>
      <w:szCs w:val="28"/>
    </w:rPr>
  </w:style>
  <w:style w:type="paragraph" w:customStyle="1" w:styleId="215">
    <w:name w:val="标题 4[858D7CFB-ED40-4347-BF05-701D383B685F][858D7CFB-ED40-4347-BF05-701D383B685F]"/>
    <w:basedOn w:val="1"/>
    <w:uiPriority w:val="99"/>
    <w:pPr>
      <w:tabs>
        <w:tab w:val="left" w:pos="6131"/>
      </w:tabs>
      <w:ind w:left="6131" w:hanging="851"/>
    </w:pPr>
  </w:style>
  <w:style w:type="paragraph" w:customStyle="1" w:styleId="216">
    <w:name w:val="表格"/>
    <w:basedOn w:val="1"/>
    <w:uiPriority w:val="99"/>
    <w:pPr>
      <w:widowControl w:val="0"/>
      <w:spacing w:line="400" w:lineRule="exact"/>
      <w:jc w:val="both"/>
    </w:pPr>
    <w:rPr>
      <w:kern w:val="2"/>
    </w:rPr>
  </w:style>
  <w:style w:type="paragraph" w:customStyle="1" w:styleId="217">
    <w:name w:val="正文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8">
    <w:name w:val="Char Char Char Char Char Char Char Char Char"/>
    <w:basedOn w:val="1"/>
    <w:uiPriority w:val="99"/>
    <w:pPr>
      <w:spacing w:after="160" w:line="240" w:lineRule="exact"/>
    </w:pPr>
    <w:rPr>
      <w:rFonts w:ascii="Verdana" w:hAnsi="Verdana" w:eastAsia="仿宋_GB2312" w:cs="Verdana"/>
      <w:lang w:eastAsia="en-US"/>
    </w:rPr>
  </w:style>
  <w:style w:type="paragraph" w:customStyle="1" w:styleId="219">
    <w:name w:val="Char2"/>
    <w:basedOn w:val="1"/>
    <w:uiPriority w:val="99"/>
    <w:pPr>
      <w:widowControl w:val="0"/>
      <w:jc w:val="both"/>
    </w:pPr>
    <w:rPr>
      <w:kern w:val="2"/>
      <w:sz w:val="21"/>
      <w:szCs w:val="21"/>
    </w:rPr>
  </w:style>
  <w:style w:type="paragraph" w:customStyle="1" w:styleId="220">
    <w:name w:val="正文序号 3"/>
    <w:basedOn w:val="1"/>
    <w:uiPriority w:val="99"/>
    <w:pPr>
      <w:widowControl w:val="0"/>
      <w:tabs>
        <w:tab w:val="left" w:pos="1259"/>
      </w:tabs>
      <w:spacing w:before="60"/>
      <w:ind w:left="1260" w:hanging="420"/>
      <w:jc w:val="both"/>
    </w:pPr>
    <w:rPr>
      <w:kern w:val="2"/>
      <w:sz w:val="21"/>
      <w:szCs w:val="21"/>
    </w:rPr>
  </w:style>
  <w:style w:type="paragraph" w:customStyle="1" w:styleId="221">
    <w:name w:val="font8"/>
    <w:basedOn w:val="1"/>
    <w:uiPriority w:val="99"/>
    <w:pPr>
      <w:spacing w:before="100" w:beforeAutospacing="1" w:after="100" w:afterAutospacing="1"/>
    </w:pPr>
    <w:rPr>
      <w:color w:val="000000"/>
      <w:sz w:val="22"/>
      <w:szCs w:val="22"/>
    </w:rPr>
  </w:style>
  <w:style w:type="paragraph" w:customStyle="1" w:styleId="222">
    <w:name w:val="样式 标题 2proj2proj21proj22proj23proj24proj25proj26proj27p...1"/>
    <w:basedOn w:val="3"/>
    <w:uiPriority w:val="99"/>
    <w:pPr>
      <w:keepNext w:val="0"/>
      <w:keepLines w:val="0"/>
      <w:adjustRightInd w:val="0"/>
      <w:spacing w:before="0" w:after="0" w:line="360" w:lineRule="exact"/>
      <w:textAlignment w:val="baseline"/>
      <w:outlineLvl w:val="9"/>
    </w:pPr>
    <w:rPr>
      <w:rFonts w:ascii="Times New Roman" w:hAnsi="Times New Roman" w:cs="Times New Roman"/>
      <w:b w:val="0"/>
      <w:bCs w:val="0"/>
      <w:kern w:val="2"/>
      <w:sz w:val="24"/>
      <w:szCs w:val="24"/>
    </w:rPr>
  </w:style>
  <w:style w:type="paragraph" w:customStyle="1" w:styleId="223">
    <w:name w:val="正文格式"/>
    <w:basedOn w:val="1"/>
    <w:uiPriority w:val="99"/>
    <w:pPr>
      <w:adjustRightInd w:val="0"/>
      <w:snapToGrid w:val="0"/>
      <w:spacing w:beforeLines="25" w:line="360" w:lineRule="auto"/>
      <w:ind w:firstLine="480" w:firstLineChars="200"/>
      <w:jc w:val="both"/>
      <w:textAlignment w:val="baseline"/>
    </w:pPr>
    <w:rPr>
      <w:rFonts w:ascii="宋体" w:hAnsi="宋体" w:cs="宋体"/>
      <w:color w:val="000000"/>
    </w:rPr>
  </w:style>
  <w:style w:type="paragraph" w:customStyle="1" w:styleId="224">
    <w:name w:val="正文2"/>
    <w:basedOn w:val="1"/>
    <w:uiPriority w:val="99"/>
    <w:pPr>
      <w:widowControl w:val="0"/>
      <w:tabs>
        <w:tab w:val="left" w:pos="860"/>
      </w:tabs>
      <w:spacing w:line="440" w:lineRule="exact"/>
      <w:ind w:left="860" w:hanging="420"/>
      <w:jc w:val="both"/>
    </w:pPr>
    <w:rPr>
      <w:rFonts w:ascii="仿宋_GB2312" w:hAnsi="宋体" w:eastAsia="仿宋_GB2312" w:cs="仿宋_GB2312"/>
      <w:spacing w:val="5"/>
      <w:kern w:val="2"/>
      <w:sz w:val="21"/>
      <w:szCs w:val="21"/>
    </w:rPr>
  </w:style>
  <w:style w:type="paragraph" w:customStyle="1" w:styleId="225">
    <w:name w:val="gb_master正文"/>
    <w:basedOn w:val="1"/>
    <w:uiPriority w:val="99"/>
    <w:pPr>
      <w:widowControl w:val="0"/>
      <w:ind w:firstLine="200" w:firstLineChars="200"/>
      <w:jc w:val="both"/>
    </w:pPr>
    <w:rPr>
      <w:kern w:val="2"/>
      <w:sz w:val="21"/>
      <w:szCs w:val="21"/>
    </w:rPr>
  </w:style>
  <w:style w:type="paragraph" w:customStyle="1" w:styleId="226">
    <w:name w:val="页眉 New New New New New New New New New"/>
    <w:basedOn w:val="213"/>
    <w:uiPriority w:val="99"/>
    <w:pPr>
      <w:pBdr>
        <w:bottom w:val="single" w:color="auto" w:sz="6" w:space="1"/>
      </w:pBdr>
      <w:tabs>
        <w:tab w:val="center" w:pos="4153"/>
        <w:tab w:val="right" w:pos="8306"/>
      </w:tabs>
      <w:snapToGrid w:val="0"/>
      <w:jc w:val="center"/>
    </w:pPr>
    <w:rPr>
      <w:sz w:val="18"/>
      <w:szCs w:val="18"/>
    </w:rPr>
  </w:style>
  <w:style w:type="paragraph" w:customStyle="1" w:styleId="227">
    <w:name w:val="页眉 New New New"/>
    <w:basedOn w:val="228"/>
    <w:uiPriority w:val="99"/>
    <w:pPr>
      <w:pBdr>
        <w:bottom w:val="single" w:color="auto" w:sz="6" w:space="1"/>
      </w:pBdr>
      <w:tabs>
        <w:tab w:val="center" w:pos="4153"/>
        <w:tab w:val="right" w:pos="8306"/>
      </w:tabs>
      <w:snapToGrid w:val="0"/>
      <w:jc w:val="center"/>
    </w:pPr>
    <w:rPr>
      <w:sz w:val="18"/>
      <w:szCs w:val="18"/>
    </w:rPr>
  </w:style>
  <w:style w:type="paragraph" w:customStyle="1" w:styleId="228">
    <w:name w:val="正文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9">
    <w:name w:val="xl113"/>
    <w:basedOn w:val="1"/>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30">
    <w:name w:val="xl73"/>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231">
    <w:name w:val="页脚 New New New New New New New New New New New New New"/>
    <w:basedOn w:val="193"/>
    <w:uiPriority w:val="99"/>
    <w:pPr>
      <w:tabs>
        <w:tab w:val="center" w:pos="4153"/>
        <w:tab w:val="right" w:pos="8306"/>
      </w:tabs>
      <w:snapToGrid w:val="0"/>
      <w:jc w:val="left"/>
    </w:pPr>
    <w:rPr>
      <w:sz w:val="18"/>
      <w:szCs w:val="18"/>
    </w:rPr>
  </w:style>
  <w:style w:type="paragraph" w:customStyle="1" w:styleId="232">
    <w:name w:val="1 Char"/>
    <w:basedOn w:val="1"/>
    <w:uiPriority w:val="99"/>
    <w:pPr>
      <w:spacing w:after="160" w:line="240" w:lineRule="exact"/>
    </w:pPr>
    <w:rPr>
      <w:rFonts w:ascii="Tahoma" w:hAnsi="Tahoma" w:cs="Tahoma"/>
      <w:lang w:eastAsia="en-US"/>
    </w:rPr>
  </w:style>
  <w:style w:type="paragraph" w:customStyle="1" w:styleId="233">
    <w:name w:val="页眉 New New New New New New New New New New New New"/>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34">
    <w:name w:val="正文 New New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09正文_wh"/>
    <w:qFormat/>
    <w:uiPriority w:val="99"/>
    <w:pPr>
      <w:spacing w:line="300" w:lineRule="auto"/>
      <w:ind w:firstLine="200" w:firstLineChars="200"/>
      <w:jc w:val="both"/>
    </w:pPr>
    <w:rPr>
      <w:rFonts w:ascii="Times New Roman" w:hAnsi="Times New Roman" w:eastAsia="宋体" w:cs="Times New Roman"/>
      <w:kern w:val="2"/>
      <w:sz w:val="28"/>
      <w:szCs w:val="28"/>
      <w:lang w:val="en-US" w:eastAsia="zh-CN" w:bidi="ar-SA"/>
    </w:rPr>
  </w:style>
  <w:style w:type="paragraph" w:customStyle="1" w:styleId="236">
    <w:name w:val="font6"/>
    <w:basedOn w:val="1"/>
    <w:uiPriority w:val="99"/>
    <w:pPr>
      <w:spacing w:before="100" w:beforeAutospacing="1" w:after="100" w:afterAutospacing="1"/>
    </w:pPr>
    <w:rPr>
      <w:rFonts w:ascii="宋体" w:hAnsi="宋体" w:cs="宋体"/>
      <w:sz w:val="18"/>
      <w:szCs w:val="18"/>
    </w:rPr>
  </w:style>
  <w:style w:type="paragraph" w:customStyle="1" w:styleId="237">
    <w:name w:val="p4"/>
    <w:basedOn w:val="1"/>
    <w:uiPriority w:val="99"/>
    <w:pPr>
      <w:spacing w:before="100" w:beforeAutospacing="1" w:after="100" w:afterAutospacing="1" w:line="360" w:lineRule="auto"/>
      <w:ind w:firstLine="360"/>
    </w:pPr>
    <w:rPr>
      <w:rFonts w:ascii="宋体" w:hAnsi="宋体" w:cs="宋体"/>
    </w:rPr>
  </w:style>
  <w:style w:type="paragraph" w:customStyle="1" w:styleId="238">
    <w:name w:val="正文 首行缩进:  2 字符 Char Char"/>
    <w:basedOn w:val="1"/>
    <w:uiPriority w:val="99"/>
    <w:pPr>
      <w:widowControl w:val="0"/>
      <w:spacing w:line="360" w:lineRule="auto"/>
      <w:ind w:firstLine="480"/>
      <w:jc w:val="both"/>
    </w:pPr>
    <w:rPr>
      <w:kern w:val="2"/>
    </w:rPr>
  </w:style>
  <w:style w:type="paragraph" w:customStyle="1" w:styleId="239">
    <w:name w:val="MM Topic 8"/>
    <w:basedOn w:val="9"/>
    <w:uiPriority w:val="99"/>
    <w:pPr>
      <w:tabs>
        <w:tab w:val="left" w:pos="4394"/>
      </w:tabs>
    </w:pPr>
  </w:style>
  <w:style w:type="paragraph" w:customStyle="1" w:styleId="240">
    <w:name w:val="样式 正文缩进 + (中文) 仿宋_GB2312 小四 Char"/>
    <w:basedOn w:val="12"/>
    <w:uiPriority w:val="99"/>
    <w:pPr>
      <w:ind w:firstLine="480"/>
    </w:pPr>
    <w:rPr>
      <w:rFonts w:ascii="宋体" w:hAnsi="宋体" w:cs="宋体"/>
    </w:rPr>
  </w:style>
  <w:style w:type="paragraph" w:customStyle="1" w:styleId="241">
    <w:name w:val="xl101"/>
    <w:basedOn w:val="1"/>
    <w:uiPriority w:val="99"/>
    <w:pPr>
      <w:spacing w:before="100" w:beforeAutospacing="1" w:after="100" w:afterAutospacing="1"/>
    </w:pPr>
    <w:rPr>
      <w:rFonts w:ascii="宋体" w:hAnsi="宋体" w:cs="宋体"/>
      <w:sz w:val="20"/>
      <w:szCs w:val="20"/>
    </w:rPr>
  </w:style>
  <w:style w:type="paragraph" w:customStyle="1" w:styleId="242">
    <w:name w:val="表格文字"/>
    <w:basedOn w:val="1"/>
    <w:uiPriority w:val="99"/>
    <w:pPr>
      <w:widowControl w:val="0"/>
      <w:spacing w:beforeLines="25" w:afterLines="25"/>
      <w:jc w:val="both"/>
    </w:pPr>
    <w:rPr>
      <w:rFonts w:ascii="Times New (W1)" w:hAnsi="Times New (W1)" w:cs="Times New (W1)"/>
      <w:spacing w:val="10"/>
      <w:kern w:val="2"/>
      <w:sz w:val="21"/>
      <w:szCs w:val="21"/>
    </w:rPr>
  </w:style>
  <w:style w:type="paragraph" w:customStyle="1" w:styleId="243">
    <w:name w:val="Char Char Char Char"/>
    <w:basedOn w:val="14"/>
    <w:uiPriority w:val="99"/>
    <w:pPr>
      <w:widowControl w:val="0"/>
      <w:adjustRightInd w:val="0"/>
      <w:snapToGrid w:val="0"/>
      <w:spacing w:line="360" w:lineRule="auto"/>
      <w:jc w:val="both"/>
    </w:pPr>
    <w:rPr>
      <w:kern w:val="2"/>
      <w:sz w:val="21"/>
      <w:szCs w:val="21"/>
      <w:shd w:val="clear" w:color="auto" w:fill="auto"/>
    </w:rPr>
  </w:style>
  <w:style w:type="paragraph" w:customStyle="1" w:styleId="244">
    <w:name w:val="Char1"/>
    <w:basedOn w:val="1"/>
    <w:next w:val="1"/>
    <w:uiPriority w:val="99"/>
    <w:pPr>
      <w:widowControl w:val="0"/>
      <w:spacing w:line="240" w:lineRule="atLeast"/>
      <w:ind w:left="420" w:firstLine="420"/>
    </w:pPr>
    <w:rPr>
      <w:sz w:val="21"/>
      <w:szCs w:val="21"/>
    </w:rPr>
  </w:style>
  <w:style w:type="paragraph" w:customStyle="1" w:styleId="245">
    <w:name w:val="xl8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46">
    <w:name w:val="默认段落字体 Para Char Char Char Char Char Char Char Char Char1 Char Char Char Char"/>
    <w:basedOn w:val="1"/>
    <w:uiPriority w:val="99"/>
    <w:pPr>
      <w:widowControl w:val="0"/>
      <w:jc w:val="both"/>
    </w:pPr>
    <w:rPr>
      <w:rFonts w:ascii="Tahoma" w:hAnsi="Tahoma" w:cs="Tahoma"/>
      <w:kern w:val="2"/>
    </w:rPr>
  </w:style>
  <w:style w:type="paragraph" w:customStyle="1" w:styleId="247">
    <w:name w:val="xl8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48">
    <w:name w:val="MM Title"/>
    <w:basedOn w:val="1"/>
    <w:uiPriority w:val="99"/>
    <w:pPr>
      <w:widowControl w:val="0"/>
      <w:spacing w:before="240" w:after="60"/>
      <w:jc w:val="center"/>
      <w:outlineLvl w:val="0"/>
    </w:pPr>
    <w:rPr>
      <w:rFonts w:ascii="Arial" w:hAnsi="Arial" w:cs="Arial"/>
      <w:b/>
      <w:bCs/>
      <w:kern w:val="2"/>
      <w:sz w:val="32"/>
      <w:szCs w:val="32"/>
    </w:rPr>
  </w:style>
  <w:style w:type="paragraph" w:customStyle="1" w:styleId="249">
    <w:name w:val="页脚 New"/>
    <w:basedOn w:val="209"/>
    <w:uiPriority w:val="99"/>
    <w:pPr>
      <w:tabs>
        <w:tab w:val="center" w:pos="4153"/>
        <w:tab w:val="right" w:pos="8306"/>
      </w:tabs>
      <w:snapToGrid w:val="0"/>
      <w:jc w:val="left"/>
    </w:pPr>
    <w:rPr>
      <w:sz w:val="18"/>
      <w:szCs w:val="18"/>
    </w:rPr>
  </w:style>
  <w:style w:type="paragraph" w:customStyle="1" w:styleId="250">
    <w:name w:val="Item List"/>
    <w:uiPriority w:val="99"/>
    <w:pPr>
      <w:widowControl w:val="0"/>
      <w:adjustRightInd w:val="0"/>
      <w:spacing w:line="360" w:lineRule="auto"/>
      <w:jc w:val="both"/>
      <w:textAlignment w:val="baseline"/>
    </w:pPr>
    <w:rPr>
      <w:rFonts w:ascii="Times New Roman" w:hAnsi="Times New Roman" w:eastAsia="宋体" w:cs="Times New Roman"/>
      <w:kern w:val="2"/>
      <w:sz w:val="24"/>
      <w:szCs w:val="24"/>
      <w:lang w:val="en-US" w:eastAsia="zh-CN" w:bidi="ar-SA"/>
    </w:rPr>
  </w:style>
  <w:style w:type="paragraph" w:customStyle="1" w:styleId="251">
    <w:name w:val="标书正文格式"/>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52">
    <w:name w:val="标题3"/>
    <w:basedOn w:val="4"/>
    <w:uiPriority w:val="99"/>
    <w:pPr>
      <w:keepNext w:val="0"/>
      <w:keepLines w:val="0"/>
      <w:tabs>
        <w:tab w:val="left" w:pos="1843"/>
        <w:tab w:val="clear" w:pos="900"/>
      </w:tabs>
      <w:spacing w:before="0" w:after="0" w:line="240" w:lineRule="auto"/>
      <w:ind w:left="0" w:firstLine="0"/>
      <w:outlineLvl w:val="9"/>
    </w:pPr>
    <w:rPr>
      <w:rFonts w:ascii="Times New Roman" w:hAnsi="Times New Roman" w:cs="Times New Roman"/>
      <w:b w:val="0"/>
      <w:bCs w:val="0"/>
      <w:sz w:val="21"/>
      <w:szCs w:val="21"/>
    </w:rPr>
  </w:style>
  <w:style w:type="paragraph" w:customStyle="1" w:styleId="253">
    <w:name w:val="标3"/>
    <w:basedOn w:val="1"/>
    <w:qFormat/>
    <w:uiPriority w:val="99"/>
    <w:pPr>
      <w:widowControl w:val="0"/>
      <w:tabs>
        <w:tab w:val="left" w:pos="1740"/>
      </w:tabs>
      <w:adjustRightInd w:val="0"/>
      <w:snapToGrid w:val="0"/>
      <w:spacing w:before="50"/>
      <w:ind w:left="1740" w:hanging="420"/>
      <w:jc w:val="both"/>
      <w:outlineLvl w:val="2"/>
    </w:pPr>
    <w:rPr>
      <w:rFonts w:ascii="Arial Narrow" w:hAnsi="Arial Narrow" w:eastAsia="仿宋_GB2312" w:cs="Arial Narrow"/>
      <w:kern w:val="2"/>
      <w:sz w:val="28"/>
      <w:szCs w:val="28"/>
    </w:rPr>
  </w:style>
  <w:style w:type="paragraph" w:customStyle="1" w:styleId="254">
    <w:name w:val="无间隔1"/>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5">
    <w:name w:val="xl114"/>
    <w:basedOn w:val="1"/>
    <w:qFormat/>
    <w:uiPriority w:val="99"/>
    <w:pPr>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56">
    <w:name w:val="Style8"/>
    <w:basedOn w:val="1"/>
    <w:uiPriority w:val="99"/>
    <w:pPr>
      <w:widowControl w:val="0"/>
      <w:tabs>
        <w:tab w:val="left" w:pos="1304"/>
      </w:tabs>
      <w:spacing w:beforeLines="50" w:afterLines="50" w:line="276" w:lineRule="auto"/>
      <w:ind w:left="1304" w:hanging="397"/>
      <w:jc w:val="both"/>
    </w:pPr>
    <w:rPr>
      <w:rFonts w:ascii="Arial" w:hAnsi="Arial" w:cs="Arial"/>
      <w:kern w:val="2"/>
    </w:rPr>
  </w:style>
  <w:style w:type="paragraph" w:customStyle="1" w:styleId="257">
    <w:name w:val="正文序号 1"/>
    <w:basedOn w:val="1"/>
    <w:uiPriority w:val="99"/>
    <w:pPr>
      <w:widowControl w:val="0"/>
      <w:tabs>
        <w:tab w:val="left" w:pos="839"/>
      </w:tabs>
      <w:spacing w:before="60"/>
      <w:ind w:left="360" w:hanging="360"/>
      <w:jc w:val="both"/>
    </w:pPr>
    <w:rPr>
      <w:kern w:val="2"/>
      <w:sz w:val="21"/>
      <w:szCs w:val="21"/>
    </w:rPr>
  </w:style>
  <w:style w:type="paragraph" w:customStyle="1" w:styleId="258">
    <w:name w:val="页眉 New New New New New"/>
    <w:basedOn w:val="259"/>
    <w:uiPriority w:val="99"/>
    <w:pPr>
      <w:pBdr>
        <w:bottom w:val="single" w:color="auto" w:sz="6" w:space="1"/>
      </w:pBdr>
      <w:tabs>
        <w:tab w:val="center" w:pos="4153"/>
        <w:tab w:val="right" w:pos="8306"/>
      </w:tabs>
      <w:snapToGrid w:val="0"/>
      <w:jc w:val="center"/>
    </w:pPr>
    <w:rPr>
      <w:sz w:val="18"/>
      <w:szCs w:val="18"/>
    </w:rPr>
  </w:style>
  <w:style w:type="paragraph" w:customStyle="1" w:styleId="259">
    <w:name w:val="正文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0">
    <w:name w:val="页脚 New New New New New New New New"/>
    <w:basedOn w:val="217"/>
    <w:uiPriority w:val="99"/>
    <w:pPr>
      <w:tabs>
        <w:tab w:val="center" w:pos="4153"/>
        <w:tab w:val="right" w:pos="8306"/>
      </w:tabs>
      <w:snapToGrid w:val="0"/>
      <w:jc w:val="left"/>
    </w:pPr>
    <w:rPr>
      <w:sz w:val="18"/>
      <w:szCs w:val="18"/>
    </w:rPr>
  </w:style>
  <w:style w:type="paragraph" w:customStyle="1" w:styleId="261">
    <w:name w:val="xl10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62">
    <w:name w:val="style10"/>
    <w:basedOn w:val="1"/>
    <w:uiPriority w:val="99"/>
    <w:pPr>
      <w:spacing w:before="100" w:beforeAutospacing="1" w:after="100" w:afterAutospacing="1" w:line="270" w:lineRule="atLeast"/>
    </w:pPr>
    <w:rPr>
      <w:rFonts w:ascii="宋体" w:hAnsi="宋体" w:cs="宋体"/>
      <w:color w:val="FFFFFF"/>
      <w:sz w:val="21"/>
      <w:szCs w:val="21"/>
    </w:rPr>
  </w:style>
  <w:style w:type="paragraph" w:customStyle="1" w:styleId="263">
    <w:name w:val="xl8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64">
    <w:name w:val="pa-106"/>
    <w:basedOn w:val="1"/>
    <w:uiPriority w:val="99"/>
    <w:pPr>
      <w:spacing w:line="360" w:lineRule="atLeast"/>
      <w:ind w:firstLine="460"/>
      <w:jc w:val="both"/>
    </w:pPr>
    <w:rPr>
      <w:rFonts w:ascii="宋体" w:hAnsi="宋体" w:cs="宋体"/>
    </w:rPr>
  </w:style>
  <w:style w:type="paragraph" w:customStyle="1" w:styleId="265">
    <w:name w:val="页眉 New New New New New New New New"/>
    <w:basedOn w:val="217"/>
    <w:uiPriority w:val="99"/>
    <w:pPr>
      <w:pBdr>
        <w:bottom w:val="single" w:color="auto" w:sz="6" w:space="1"/>
      </w:pBdr>
      <w:tabs>
        <w:tab w:val="center" w:pos="4153"/>
        <w:tab w:val="right" w:pos="8306"/>
      </w:tabs>
      <w:snapToGrid w:val="0"/>
      <w:jc w:val="center"/>
    </w:pPr>
    <w:rPr>
      <w:sz w:val="18"/>
      <w:szCs w:val="18"/>
    </w:rPr>
  </w:style>
  <w:style w:type="paragraph" w:customStyle="1" w:styleId="266">
    <w:name w:val="标题样式"/>
    <w:basedOn w:val="1"/>
    <w:uiPriority w:val="99"/>
    <w:pPr>
      <w:widowControl w:val="0"/>
      <w:tabs>
        <w:tab w:val="left" w:pos="420"/>
      </w:tabs>
      <w:spacing w:line="360" w:lineRule="auto"/>
      <w:jc w:val="both"/>
    </w:pPr>
    <w:rPr>
      <w:rFonts w:ascii="宋体" w:hAnsi="宋体" w:cs="宋体"/>
      <w:kern w:val="2"/>
    </w:rPr>
  </w:style>
  <w:style w:type="paragraph" w:customStyle="1" w:styleId="267">
    <w:name w:val="样式2"/>
    <w:basedOn w:val="1"/>
    <w:uiPriority w:val="99"/>
    <w:pPr>
      <w:widowControl w:val="0"/>
      <w:adjustRightInd w:val="0"/>
      <w:spacing w:line="410" w:lineRule="atLeast"/>
      <w:jc w:val="both"/>
      <w:textAlignment w:val="baseline"/>
    </w:pPr>
  </w:style>
  <w:style w:type="paragraph" w:customStyle="1" w:styleId="268">
    <w:name w:val="样式 首行缩进:  2 字符"/>
    <w:basedOn w:val="1"/>
    <w:uiPriority w:val="99"/>
    <w:pPr>
      <w:widowControl w:val="0"/>
      <w:ind w:firstLine="420" w:firstLineChars="200"/>
      <w:jc w:val="both"/>
    </w:pPr>
    <w:rPr>
      <w:kern w:val="2"/>
      <w:sz w:val="21"/>
      <w:szCs w:val="21"/>
    </w:rPr>
  </w:style>
  <w:style w:type="paragraph" w:customStyle="1" w:styleId="269">
    <w:name w:val="样式"/>
    <w:uiPriority w:val="99"/>
    <w:pPr>
      <w:widowControl w:val="0"/>
      <w:autoSpaceDE w:val="0"/>
      <w:autoSpaceDN w:val="0"/>
      <w:adjustRightInd w:val="0"/>
    </w:pPr>
    <w:rPr>
      <w:rFonts w:ascii="Courier New" w:hAnsi="Courier New" w:eastAsia="宋体" w:cs="Courier New"/>
      <w:kern w:val="0"/>
      <w:sz w:val="24"/>
      <w:szCs w:val="24"/>
      <w:lang w:val="en-US" w:eastAsia="zh-CN" w:bidi="ar-SA"/>
    </w:rPr>
  </w:style>
  <w:style w:type="paragraph" w:customStyle="1" w:styleId="270">
    <w:name w:val="MM Topic 9"/>
    <w:basedOn w:val="10"/>
    <w:uiPriority w:val="99"/>
    <w:pPr>
      <w:tabs>
        <w:tab w:val="left" w:pos="5102"/>
      </w:tabs>
    </w:pPr>
  </w:style>
  <w:style w:type="paragraph" w:customStyle="1" w:styleId="271">
    <w:name w:val="xl11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272">
    <w:name w:val="Char Char1 Char Char Char Char Char Char Char Char Char Char Char Char Char Char Char"/>
    <w:basedOn w:val="1"/>
    <w:uiPriority w:val="99"/>
    <w:pPr>
      <w:spacing w:after="160" w:line="240" w:lineRule="exact"/>
    </w:pPr>
    <w:rPr>
      <w:rFonts w:ascii="Verdana" w:hAnsi="Verdana" w:cs="Verdana"/>
      <w:sz w:val="20"/>
      <w:szCs w:val="20"/>
      <w:lang w:eastAsia="en-US"/>
    </w:rPr>
  </w:style>
  <w:style w:type="paragraph" w:customStyle="1" w:styleId="273">
    <w:name w:val="WW-正文（首行缩进两字）"/>
    <w:basedOn w:val="1"/>
    <w:uiPriority w:val="99"/>
    <w:pPr>
      <w:widowControl w:val="0"/>
      <w:autoSpaceDE w:val="0"/>
      <w:autoSpaceDN w:val="0"/>
      <w:adjustRightInd w:val="0"/>
      <w:ind w:firstLine="420"/>
      <w:jc w:val="both"/>
    </w:pPr>
    <w:rPr>
      <w:sz w:val="21"/>
      <w:szCs w:val="21"/>
    </w:rPr>
  </w:style>
  <w:style w:type="paragraph" w:customStyle="1" w:styleId="274">
    <w:name w:val="页脚 New New New New"/>
    <w:basedOn w:val="275"/>
    <w:uiPriority w:val="99"/>
    <w:pPr>
      <w:tabs>
        <w:tab w:val="center" w:pos="4153"/>
        <w:tab w:val="right" w:pos="8306"/>
      </w:tabs>
      <w:snapToGrid w:val="0"/>
      <w:jc w:val="left"/>
    </w:pPr>
    <w:rPr>
      <w:sz w:val="18"/>
      <w:szCs w:val="18"/>
    </w:rPr>
  </w:style>
  <w:style w:type="paragraph" w:customStyle="1" w:styleId="275">
    <w:name w:val="正文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6">
    <w:name w:val="xl79"/>
    <w:basedOn w:val="1"/>
    <w:uiPriority w:val="99"/>
    <w:pPr>
      <w:spacing w:before="100" w:beforeAutospacing="1" w:after="100" w:afterAutospacing="1"/>
      <w:jc w:val="center"/>
    </w:pPr>
    <w:rPr>
      <w:rFonts w:ascii="宋体" w:hAnsi="宋体" w:cs="宋体"/>
    </w:rPr>
  </w:style>
  <w:style w:type="paragraph" w:customStyle="1" w:styleId="277">
    <w:name w:val="大纲正文"/>
    <w:basedOn w:val="1"/>
    <w:uiPriority w:val="99"/>
    <w:pPr>
      <w:widowControl w:val="0"/>
      <w:spacing w:line="360" w:lineRule="auto"/>
      <w:ind w:firstLine="480" w:firstLineChars="200"/>
      <w:jc w:val="both"/>
    </w:pPr>
    <w:rPr>
      <w:kern w:val="2"/>
    </w:rPr>
  </w:style>
  <w:style w:type="paragraph" w:customStyle="1" w:styleId="278">
    <w:name w:val="页眉 New New New New New New"/>
    <w:basedOn w:val="279"/>
    <w:uiPriority w:val="99"/>
    <w:pPr>
      <w:pBdr>
        <w:bottom w:val="single" w:color="auto" w:sz="6" w:space="1"/>
      </w:pBdr>
      <w:tabs>
        <w:tab w:val="center" w:pos="4153"/>
        <w:tab w:val="right" w:pos="8306"/>
      </w:tabs>
      <w:snapToGrid w:val="0"/>
      <w:jc w:val="center"/>
    </w:pPr>
    <w:rPr>
      <w:sz w:val="18"/>
      <w:szCs w:val="18"/>
    </w:rPr>
  </w:style>
  <w:style w:type="paragraph" w:customStyle="1" w:styleId="279">
    <w:name w:val="正文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0">
    <w:name w:val="页脚 New New New New New New New New New"/>
    <w:basedOn w:val="213"/>
    <w:uiPriority w:val="99"/>
    <w:pPr>
      <w:tabs>
        <w:tab w:val="center" w:pos="4153"/>
        <w:tab w:val="right" w:pos="8306"/>
      </w:tabs>
      <w:snapToGrid w:val="0"/>
      <w:jc w:val="left"/>
    </w:pPr>
    <w:rPr>
      <w:sz w:val="18"/>
      <w:szCs w:val="18"/>
    </w:rPr>
  </w:style>
  <w:style w:type="paragraph" w:customStyle="1" w:styleId="281">
    <w:name w:val="Table Text"/>
    <w:basedOn w:val="1"/>
    <w:uiPriority w:val="99"/>
    <w:pPr>
      <w:spacing w:before="60" w:after="60"/>
    </w:pPr>
    <w:rPr>
      <w:sz w:val="21"/>
      <w:szCs w:val="21"/>
    </w:rPr>
  </w:style>
  <w:style w:type="paragraph" w:customStyle="1" w:styleId="282">
    <w:name w:val="MM Topic 7"/>
    <w:basedOn w:val="8"/>
    <w:uiPriority w:val="99"/>
    <w:pPr>
      <w:keepLines/>
      <w:widowControl w:val="0"/>
      <w:tabs>
        <w:tab w:val="left" w:pos="3827"/>
        <w:tab w:val="clear" w:pos="3600"/>
      </w:tabs>
      <w:spacing w:before="240" w:after="64" w:line="317" w:lineRule="auto"/>
      <w:jc w:val="both"/>
    </w:pPr>
    <w:rPr>
      <w:kern w:val="2"/>
    </w:rPr>
  </w:style>
  <w:style w:type="paragraph" w:customStyle="1" w:styleId="283">
    <w:name w:val="页眉 New New New New New New New New New New"/>
    <w:basedOn w:val="179"/>
    <w:uiPriority w:val="99"/>
    <w:pPr>
      <w:pBdr>
        <w:bottom w:val="single" w:color="auto" w:sz="6" w:space="1"/>
      </w:pBdr>
      <w:tabs>
        <w:tab w:val="center" w:pos="4153"/>
        <w:tab w:val="right" w:pos="8306"/>
      </w:tabs>
      <w:snapToGrid w:val="0"/>
      <w:jc w:val="center"/>
    </w:pPr>
    <w:rPr>
      <w:sz w:val="18"/>
      <w:szCs w:val="18"/>
    </w:rPr>
  </w:style>
  <w:style w:type="paragraph" w:customStyle="1" w:styleId="284">
    <w:name w:val="Char Char Char Char Char Char1 Char"/>
    <w:basedOn w:val="14"/>
    <w:uiPriority w:val="99"/>
    <w:pPr>
      <w:widowControl w:val="0"/>
      <w:jc w:val="both"/>
    </w:pPr>
    <w:rPr>
      <w:rFonts w:ascii="Tahoma" w:hAnsi="Tahoma" w:cs="Tahoma"/>
      <w:kern w:val="2"/>
    </w:rPr>
  </w:style>
  <w:style w:type="paragraph" w:customStyle="1" w:styleId="285">
    <w:name w:val="xl8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86">
    <w:name w:val="页眉 New New New New"/>
    <w:basedOn w:val="275"/>
    <w:uiPriority w:val="99"/>
    <w:pPr>
      <w:pBdr>
        <w:bottom w:val="single" w:color="auto" w:sz="6" w:space="1"/>
      </w:pBdr>
      <w:tabs>
        <w:tab w:val="center" w:pos="4153"/>
        <w:tab w:val="right" w:pos="8306"/>
      </w:tabs>
      <w:snapToGrid w:val="0"/>
      <w:jc w:val="center"/>
    </w:pPr>
    <w:rPr>
      <w:sz w:val="18"/>
      <w:szCs w:val="18"/>
    </w:rPr>
  </w:style>
  <w:style w:type="paragraph" w:customStyle="1" w:styleId="287">
    <w:name w:val="页脚 New New New New New New New New New New New New New New New"/>
    <w:basedOn w:val="204"/>
    <w:uiPriority w:val="99"/>
    <w:pPr>
      <w:tabs>
        <w:tab w:val="center" w:pos="4153"/>
        <w:tab w:val="right" w:pos="8306"/>
      </w:tabs>
      <w:snapToGrid w:val="0"/>
      <w:jc w:val="left"/>
    </w:pPr>
    <w:rPr>
      <w:sz w:val="18"/>
      <w:szCs w:val="18"/>
    </w:rPr>
  </w:style>
  <w:style w:type="paragraph" w:customStyle="1" w:styleId="288">
    <w:name w:val="文档正文"/>
    <w:basedOn w:val="1"/>
    <w:uiPriority w:val="99"/>
    <w:pPr>
      <w:widowControl w:val="0"/>
      <w:adjustRightInd w:val="0"/>
      <w:spacing w:line="312" w:lineRule="atLeast"/>
      <w:ind w:firstLine="567"/>
      <w:jc w:val="both"/>
      <w:textAlignment w:val="baseline"/>
    </w:pPr>
    <w:rPr>
      <w:rFonts w:ascii="长城仿宋" w:eastAsia="长城仿宋" w:cs="长城仿宋"/>
      <w:sz w:val="28"/>
      <w:szCs w:val="28"/>
    </w:rPr>
  </w:style>
  <w:style w:type="paragraph" w:customStyle="1" w:styleId="289">
    <w:name w:val="论文正文"/>
    <w:basedOn w:val="1"/>
    <w:uiPriority w:val="99"/>
    <w:pPr>
      <w:widowControl w:val="0"/>
      <w:spacing w:line="300" w:lineRule="auto"/>
      <w:ind w:firstLine="200" w:firstLineChars="200"/>
      <w:jc w:val="both"/>
    </w:pPr>
    <w:rPr>
      <w:kern w:val="2"/>
    </w:rPr>
  </w:style>
  <w:style w:type="paragraph" w:customStyle="1" w:styleId="290">
    <w:name w:val="样式1"/>
    <w:basedOn w:val="1"/>
    <w:uiPriority w:val="99"/>
    <w:pPr>
      <w:widowControl w:val="0"/>
      <w:tabs>
        <w:tab w:val="left" w:pos="840"/>
      </w:tabs>
      <w:adjustRightInd w:val="0"/>
      <w:spacing w:line="360" w:lineRule="auto"/>
      <w:ind w:left="840" w:hanging="420"/>
      <w:jc w:val="both"/>
      <w:textAlignment w:val="baseline"/>
    </w:pPr>
    <w:rPr>
      <w:rFonts w:ascii="宋体" w:hAnsi="宋体" w:cs="宋体"/>
    </w:rPr>
  </w:style>
  <w:style w:type="paragraph" w:customStyle="1" w:styleId="291">
    <w:name w:val="列出段落1"/>
    <w:basedOn w:val="1"/>
    <w:uiPriority w:val="99"/>
    <w:pPr>
      <w:widowControl w:val="0"/>
      <w:ind w:firstLine="420" w:firstLineChars="200"/>
      <w:jc w:val="both"/>
    </w:pPr>
    <w:rPr>
      <w:kern w:val="2"/>
      <w:sz w:val="21"/>
      <w:szCs w:val="21"/>
    </w:rPr>
  </w:style>
  <w:style w:type="paragraph" w:customStyle="1" w:styleId="292">
    <w:name w:val="默认段落字体 Para Char Char Char Char"/>
    <w:basedOn w:val="1"/>
    <w:uiPriority w:val="99"/>
    <w:pPr>
      <w:widowControl w:val="0"/>
      <w:jc w:val="both"/>
    </w:pPr>
    <w:rPr>
      <w:kern w:val="2"/>
      <w:sz w:val="21"/>
      <w:szCs w:val="21"/>
    </w:rPr>
  </w:style>
  <w:style w:type="paragraph" w:customStyle="1" w:styleId="293">
    <w:name w:val="MM Topic 4"/>
    <w:basedOn w:val="5"/>
    <w:uiPriority w:val="99"/>
    <w:pPr>
      <w:keepLines/>
      <w:widowControl w:val="0"/>
      <w:tabs>
        <w:tab w:val="left" w:pos="1984"/>
      </w:tabs>
      <w:spacing w:before="280" w:after="290" w:line="372" w:lineRule="auto"/>
      <w:jc w:val="both"/>
    </w:pPr>
    <w:rPr>
      <w:rFonts w:ascii="宋体" w:hAnsi="宋体" w:cs="宋体"/>
      <w:kern w:val="2"/>
    </w:rPr>
  </w:style>
  <w:style w:type="paragraph" w:customStyle="1" w:styleId="294">
    <w:name w:val="xl7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95">
    <w:name w:val="1"/>
    <w:basedOn w:val="1"/>
    <w:uiPriority w:val="99"/>
    <w:pPr>
      <w:widowControl w:val="0"/>
      <w:jc w:val="both"/>
    </w:pPr>
    <w:rPr>
      <w:rFonts w:ascii="Tahoma" w:hAnsi="Tahoma" w:cs="Tahoma"/>
      <w:kern w:val="2"/>
    </w:rPr>
  </w:style>
  <w:style w:type="paragraph" w:customStyle="1" w:styleId="296">
    <w:name w:val="默认段落字体 Para Char Char"/>
    <w:basedOn w:val="1"/>
    <w:uiPriority w:val="99"/>
    <w:pPr>
      <w:widowControl w:val="0"/>
      <w:jc w:val="both"/>
    </w:pPr>
    <w:rPr>
      <w:kern w:val="2"/>
      <w:sz w:val="21"/>
      <w:szCs w:val="21"/>
    </w:rPr>
  </w:style>
  <w:style w:type="paragraph" w:customStyle="1" w:styleId="297">
    <w:name w:val="xl71"/>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98">
    <w:name w:val="font9"/>
    <w:basedOn w:val="1"/>
    <w:uiPriority w:val="99"/>
    <w:pPr>
      <w:spacing w:before="100" w:beforeAutospacing="1" w:after="100" w:afterAutospacing="1"/>
    </w:pPr>
    <w:rPr>
      <w:rFonts w:ascii="宋体" w:hAnsi="宋体" w:cs="宋体"/>
      <w:sz w:val="18"/>
      <w:szCs w:val="18"/>
    </w:rPr>
  </w:style>
  <w:style w:type="paragraph" w:customStyle="1" w:styleId="299">
    <w:name w:val="2"/>
    <w:basedOn w:val="1"/>
    <w:qFormat/>
    <w:uiPriority w:val="99"/>
    <w:pPr>
      <w:spacing w:before="100" w:beforeAutospacing="1" w:after="100" w:afterAutospacing="1"/>
    </w:pPr>
    <w:rPr>
      <w:rFonts w:ascii="宋体" w:hAnsi="宋体" w:cs="宋体"/>
      <w:sz w:val="21"/>
      <w:szCs w:val="21"/>
    </w:rPr>
  </w:style>
  <w:style w:type="paragraph" w:customStyle="1" w:styleId="300">
    <w:name w:val="xl102"/>
    <w:basedOn w:val="1"/>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b/>
      <w:bCs/>
      <w:sz w:val="28"/>
      <w:szCs w:val="28"/>
    </w:rPr>
  </w:style>
  <w:style w:type="paragraph" w:customStyle="1" w:styleId="301">
    <w:name w:val="表格题注"/>
    <w:next w:val="1"/>
    <w:uiPriority w:val="99"/>
    <w:pPr>
      <w:keepLines/>
      <w:tabs>
        <w:tab w:val="left" w:pos="1559"/>
      </w:tabs>
      <w:spacing w:beforeLines="100"/>
      <w:ind w:left="5399" w:hanging="1559"/>
      <w:jc w:val="center"/>
    </w:pPr>
    <w:rPr>
      <w:rFonts w:ascii="Arial" w:hAnsi="Arial" w:eastAsia="宋体" w:cs="Arial"/>
      <w:kern w:val="0"/>
      <w:sz w:val="18"/>
      <w:szCs w:val="18"/>
      <w:lang w:val="en-US" w:eastAsia="zh-CN" w:bidi="ar-SA"/>
    </w:rPr>
  </w:style>
  <w:style w:type="paragraph" w:customStyle="1" w:styleId="302">
    <w:name w:val="正文文本缩进1"/>
    <w:basedOn w:val="1"/>
    <w:uiPriority w:val="99"/>
    <w:pPr>
      <w:ind w:firstLine="630"/>
    </w:pPr>
    <w:rPr>
      <w:sz w:val="32"/>
      <w:szCs w:val="32"/>
    </w:rPr>
  </w:style>
  <w:style w:type="paragraph" w:customStyle="1" w:styleId="303">
    <w:name w:val="页脚 New New New New New New New New New New New"/>
    <w:basedOn w:val="165"/>
    <w:uiPriority w:val="99"/>
    <w:pPr>
      <w:tabs>
        <w:tab w:val="center" w:pos="4153"/>
        <w:tab w:val="right" w:pos="8306"/>
      </w:tabs>
      <w:snapToGrid w:val="0"/>
      <w:jc w:val="left"/>
    </w:pPr>
    <w:rPr>
      <w:sz w:val="18"/>
      <w:szCs w:val="18"/>
    </w:rPr>
  </w:style>
  <w:style w:type="paragraph" w:customStyle="1" w:styleId="304">
    <w:name w:val="Char1 Char Char Char"/>
    <w:basedOn w:val="1"/>
    <w:next w:val="1"/>
    <w:uiPriority w:val="99"/>
    <w:pPr>
      <w:widowControl w:val="0"/>
      <w:spacing w:line="240" w:lineRule="atLeast"/>
      <w:ind w:left="420" w:firstLine="420"/>
    </w:pPr>
    <w:rPr>
      <w:sz w:val="21"/>
      <w:szCs w:val="21"/>
    </w:rPr>
  </w:style>
  <w:style w:type="paragraph" w:customStyle="1" w:styleId="305">
    <w:name w:val="xl9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306">
    <w:name w:val="页眉 New New New New New New New New New New New New New New New New"/>
    <w:basedOn w:val="307"/>
    <w:uiPriority w:val="99"/>
    <w:pPr>
      <w:pBdr>
        <w:bottom w:val="single" w:color="auto" w:sz="6" w:space="1"/>
      </w:pBdr>
      <w:tabs>
        <w:tab w:val="center" w:pos="4153"/>
        <w:tab w:val="right" w:pos="8306"/>
      </w:tabs>
      <w:snapToGrid w:val="0"/>
      <w:jc w:val="center"/>
    </w:pPr>
    <w:rPr>
      <w:sz w:val="18"/>
      <w:szCs w:val="18"/>
    </w:rPr>
  </w:style>
  <w:style w:type="paragraph" w:customStyle="1" w:styleId="307">
    <w:name w:val="正文 New New New New New New New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08">
    <w:name w:val="style3"/>
    <w:basedOn w:val="1"/>
    <w:uiPriority w:val="99"/>
    <w:pPr>
      <w:spacing w:before="100" w:beforeAutospacing="1" w:after="100" w:afterAutospacing="1" w:line="450" w:lineRule="atLeast"/>
    </w:pPr>
    <w:rPr>
      <w:rFonts w:ascii="Arial" w:hAnsi="Arial" w:cs="Arial"/>
      <w:b/>
      <w:bCs/>
      <w:sz w:val="21"/>
      <w:szCs w:val="21"/>
    </w:rPr>
  </w:style>
  <w:style w:type="paragraph" w:customStyle="1" w:styleId="309">
    <w:name w:val="项目符号：一级"/>
    <w:basedOn w:val="223"/>
    <w:uiPriority w:val="99"/>
    <w:pPr>
      <w:tabs>
        <w:tab w:val="left" w:pos="700"/>
      </w:tabs>
      <w:spacing w:beforeLines="0"/>
      <w:ind w:left="630" w:hanging="290" w:firstLineChars="0"/>
    </w:pPr>
  </w:style>
  <w:style w:type="paragraph" w:customStyle="1" w:styleId="310">
    <w:name w:val="正文序号 4"/>
    <w:basedOn w:val="1"/>
    <w:uiPriority w:val="99"/>
    <w:pPr>
      <w:widowControl w:val="0"/>
      <w:tabs>
        <w:tab w:val="left" w:pos="1469"/>
      </w:tabs>
      <w:spacing w:before="60"/>
      <w:ind w:left="1680" w:hanging="420"/>
      <w:jc w:val="both"/>
    </w:pPr>
    <w:rPr>
      <w:kern w:val="2"/>
      <w:sz w:val="21"/>
      <w:szCs w:val="21"/>
    </w:rPr>
  </w:style>
  <w:style w:type="paragraph" w:customStyle="1" w:styleId="311">
    <w:name w:val="xl10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312">
    <w:name w:val="xl104"/>
    <w:basedOn w:val="1"/>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b/>
      <w:bCs/>
    </w:rPr>
  </w:style>
  <w:style w:type="paragraph" w:customStyle="1" w:styleId="313">
    <w:name w:val="xl115"/>
    <w:basedOn w:val="1"/>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styleId="314">
    <w:name w:val="List Paragraph"/>
    <w:basedOn w:val="1"/>
    <w:qFormat/>
    <w:uiPriority w:val="99"/>
    <w:pPr>
      <w:widowControl w:val="0"/>
      <w:ind w:firstLine="420" w:firstLineChars="200"/>
      <w:jc w:val="both"/>
    </w:pPr>
    <w:rPr>
      <w:rFonts w:ascii="Calibri" w:hAnsi="Calibri" w:cs="Calibri"/>
      <w:kern w:val="2"/>
      <w:sz w:val="21"/>
      <w:szCs w:val="21"/>
    </w:rPr>
  </w:style>
  <w:style w:type="paragraph" w:customStyle="1" w:styleId="315">
    <w:name w:val="8"/>
    <w:basedOn w:val="1"/>
    <w:uiPriority w:val="99"/>
    <w:pPr>
      <w:spacing w:before="100" w:beforeAutospacing="1" w:after="100" w:afterAutospacing="1" w:line="432" w:lineRule="auto"/>
    </w:pPr>
    <w:rPr>
      <w:rFonts w:ascii="宋体" w:hAnsi="宋体" w:cs="宋体"/>
    </w:rPr>
  </w:style>
  <w:style w:type="paragraph" w:customStyle="1" w:styleId="316">
    <w:name w:val="正文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7">
    <w:name w:val="xl70"/>
    <w:basedOn w:val="1"/>
    <w:uiPriority w:val="99"/>
    <w:pPr>
      <w:spacing w:before="100" w:beforeAutospacing="1" w:after="100" w:afterAutospacing="1"/>
      <w:jc w:val="center"/>
    </w:pPr>
    <w:rPr>
      <w:rFonts w:ascii="宋体" w:hAnsi="宋体" w:cs="宋体"/>
    </w:rPr>
  </w:style>
  <w:style w:type="paragraph" w:customStyle="1" w:styleId="318">
    <w:name w:val="页脚 New New New New New New New New New New New New"/>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319">
    <w:name w:val="xl106"/>
    <w:basedOn w:val="1"/>
    <w:uiPriority w:val="99"/>
    <w:pPr>
      <w:spacing w:before="100" w:beforeAutospacing="1" w:after="100" w:afterAutospacing="1"/>
      <w:jc w:val="center"/>
    </w:pPr>
    <w:rPr>
      <w:rFonts w:ascii="宋体" w:hAnsi="宋体" w:cs="宋体"/>
      <w:b/>
      <w:bCs/>
      <w:sz w:val="40"/>
      <w:szCs w:val="40"/>
    </w:rPr>
  </w:style>
  <w:style w:type="paragraph" w:customStyle="1" w:styleId="320">
    <w:name w:val="正文缩进1"/>
    <w:basedOn w:val="1"/>
    <w:uiPriority w:val="99"/>
    <w:pPr>
      <w:ind w:firstLine="420"/>
      <w:jc w:val="both"/>
    </w:pPr>
    <w:rPr>
      <w:color w:val="000000"/>
      <w:kern w:val="2"/>
      <w:sz w:val="21"/>
      <w:szCs w:val="21"/>
    </w:rPr>
  </w:style>
  <w:style w:type="paragraph" w:customStyle="1" w:styleId="321">
    <w:name w:val="xl112"/>
    <w:basedOn w:val="1"/>
    <w:uiPriority w:val="99"/>
    <w:pPr>
      <w:pBdr>
        <w:top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322">
    <w:name w:val="页眉 New New"/>
    <w:basedOn w:val="156"/>
    <w:uiPriority w:val="99"/>
    <w:pPr>
      <w:pBdr>
        <w:bottom w:val="single" w:color="auto" w:sz="6" w:space="1"/>
      </w:pBdr>
      <w:tabs>
        <w:tab w:val="center" w:pos="4153"/>
        <w:tab w:val="right" w:pos="8306"/>
      </w:tabs>
      <w:snapToGrid w:val="0"/>
      <w:jc w:val="center"/>
    </w:pPr>
    <w:rPr>
      <w:sz w:val="18"/>
      <w:szCs w:val="18"/>
    </w:rPr>
  </w:style>
  <w:style w:type="paragraph" w:customStyle="1" w:styleId="323">
    <w:name w:val="Char Char Char"/>
    <w:basedOn w:val="1"/>
    <w:uiPriority w:val="99"/>
    <w:pPr>
      <w:widowControl w:val="0"/>
      <w:jc w:val="both"/>
    </w:pPr>
    <w:rPr>
      <w:rFonts w:ascii="Tahoma" w:hAnsi="Tahoma" w:cs="Tahoma"/>
      <w:kern w:val="2"/>
    </w:rPr>
  </w:style>
  <w:style w:type="paragraph" w:customStyle="1" w:styleId="324">
    <w:name w:val="页脚 New New New New New"/>
    <w:basedOn w:val="259"/>
    <w:uiPriority w:val="99"/>
    <w:pPr>
      <w:tabs>
        <w:tab w:val="center" w:pos="4153"/>
        <w:tab w:val="right" w:pos="8306"/>
      </w:tabs>
      <w:snapToGrid w:val="0"/>
      <w:jc w:val="left"/>
    </w:pPr>
    <w:rPr>
      <w:sz w:val="18"/>
      <w:szCs w:val="18"/>
    </w:rPr>
  </w:style>
  <w:style w:type="paragraph" w:customStyle="1" w:styleId="325">
    <w:name w:val="font0"/>
    <w:basedOn w:val="1"/>
    <w:uiPriority w:val="99"/>
    <w:pPr>
      <w:spacing w:before="100" w:beforeAutospacing="1" w:after="100" w:afterAutospacing="1"/>
    </w:pPr>
    <w:rPr>
      <w:rFonts w:ascii="宋体" w:hAnsi="宋体" w:cs="宋体"/>
      <w:color w:val="000000"/>
      <w:sz w:val="22"/>
      <w:szCs w:val="22"/>
    </w:rPr>
  </w:style>
  <w:style w:type="paragraph" w:customStyle="1" w:styleId="326">
    <w:name w:val="页脚 New New New New New New New New New New New New New New New New"/>
    <w:basedOn w:val="307"/>
    <w:uiPriority w:val="99"/>
    <w:pPr>
      <w:tabs>
        <w:tab w:val="center" w:pos="4153"/>
        <w:tab w:val="right" w:pos="8306"/>
      </w:tabs>
      <w:snapToGrid w:val="0"/>
      <w:jc w:val="left"/>
    </w:pPr>
    <w:rPr>
      <w:sz w:val="18"/>
      <w:szCs w:val="18"/>
    </w:rPr>
  </w:style>
  <w:style w:type="paragraph" w:customStyle="1" w:styleId="327">
    <w:name w:val="xl99"/>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328">
    <w:name w:val="MM Topic 1"/>
    <w:basedOn w:val="2"/>
    <w:uiPriority w:val="99"/>
    <w:pPr>
      <w:widowControl w:val="0"/>
      <w:numPr>
        <w:numId w:val="0"/>
      </w:numPr>
      <w:tabs>
        <w:tab w:val="clear" w:pos="425"/>
      </w:tabs>
      <w:spacing w:line="576" w:lineRule="auto"/>
    </w:pPr>
    <w:rPr>
      <w:rFonts w:ascii="Times New Roman" w:hAnsi="Times New Roman" w:cs="Times New Roman"/>
      <w:sz w:val="44"/>
      <w:szCs w:val="44"/>
    </w:rPr>
  </w:style>
  <w:style w:type="paragraph" w:customStyle="1" w:styleId="329">
    <w:name w:val="Char"/>
    <w:basedOn w:val="1"/>
    <w:next w:val="1"/>
    <w:uiPriority w:val="99"/>
    <w:pPr>
      <w:widowControl w:val="0"/>
      <w:spacing w:line="240" w:lineRule="atLeast"/>
      <w:ind w:left="420" w:firstLine="420"/>
    </w:pPr>
    <w:rPr>
      <w:kern w:val="2"/>
    </w:rPr>
  </w:style>
  <w:style w:type="paragraph" w:customStyle="1" w:styleId="330">
    <w:name w:val="页眉 New"/>
    <w:basedOn w:val="209"/>
    <w:uiPriority w:val="99"/>
    <w:pPr>
      <w:pBdr>
        <w:bottom w:val="single" w:color="auto" w:sz="6" w:space="1"/>
      </w:pBdr>
      <w:tabs>
        <w:tab w:val="center" w:pos="4153"/>
        <w:tab w:val="right" w:pos="8306"/>
      </w:tabs>
      <w:snapToGrid w:val="0"/>
      <w:jc w:val="center"/>
    </w:pPr>
    <w:rPr>
      <w:sz w:val="18"/>
      <w:szCs w:val="18"/>
    </w:rPr>
  </w:style>
  <w:style w:type="paragraph" w:customStyle="1" w:styleId="331">
    <w:name w:val="xl76"/>
    <w:basedOn w:val="1"/>
    <w:uiPriority w:val="99"/>
    <w:pPr>
      <w:spacing w:before="100" w:beforeAutospacing="1" w:after="100" w:afterAutospacing="1"/>
      <w:jc w:val="center"/>
    </w:pPr>
    <w:rPr>
      <w:rFonts w:ascii="宋体" w:hAnsi="宋体" w:cs="宋体"/>
    </w:rPr>
  </w:style>
  <w:style w:type="paragraph" w:customStyle="1" w:styleId="332">
    <w:name w:val="页脚 New New New"/>
    <w:basedOn w:val="228"/>
    <w:uiPriority w:val="99"/>
    <w:pPr>
      <w:tabs>
        <w:tab w:val="center" w:pos="4153"/>
        <w:tab w:val="right" w:pos="8306"/>
      </w:tabs>
      <w:snapToGrid w:val="0"/>
      <w:jc w:val="left"/>
    </w:pPr>
    <w:rPr>
      <w:sz w:val="18"/>
      <w:szCs w:val="18"/>
    </w:rPr>
  </w:style>
  <w:style w:type="paragraph" w:customStyle="1" w:styleId="333">
    <w:name w:val="页脚 New New New New New New"/>
    <w:basedOn w:val="279"/>
    <w:uiPriority w:val="99"/>
    <w:pPr>
      <w:tabs>
        <w:tab w:val="center" w:pos="4153"/>
        <w:tab w:val="right" w:pos="8306"/>
      </w:tabs>
      <w:snapToGrid w:val="0"/>
      <w:jc w:val="left"/>
    </w:pPr>
    <w:rPr>
      <w:sz w:val="18"/>
      <w:szCs w:val="18"/>
    </w:rPr>
  </w:style>
  <w:style w:type="paragraph" w:customStyle="1" w:styleId="334">
    <w:name w:val="xl26"/>
    <w:basedOn w:val="1"/>
    <w:uiPriority w:val="99"/>
    <w:pPr>
      <w:pBdr>
        <w:top w:val="single" w:color="auto" w:sz="4" w:space="0"/>
        <w:left w:val="single" w:color="auto" w:sz="4" w:space="0"/>
        <w:right w:val="single" w:color="auto" w:sz="4" w:space="0"/>
      </w:pBdr>
      <w:spacing w:before="100" w:beforeAutospacing="1" w:after="100" w:afterAutospacing="1"/>
    </w:pPr>
    <w:rPr>
      <w:rFonts w:ascii="宋体" w:hAnsi="宋体" w:cs="宋体"/>
      <w:sz w:val="22"/>
      <w:szCs w:val="22"/>
    </w:rPr>
  </w:style>
  <w:style w:type="paragraph" w:customStyle="1" w:styleId="335">
    <w:name w:val="Char3"/>
    <w:basedOn w:val="1"/>
    <w:uiPriority w:val="99"/>
    <w:pPr>
      <w:spacing w:after="160" w:line="240" w:lineRule="exact"/>
    </w:pPr>
    <w:rPr>
      <w:rFonts w:ascii="Tahoma" w:hAnsi="Tahoma" w:cs="Tahoma"/>
      <w:kern w:val="2"/>
      <w:lang w:eastAsia="en-US"/>
    </w:rPr>
  </w:style>
  <w:style w:type="paragraph" w:customStyle="1" w:styleId="336">
    <w:name w:val="xl98"/>
    <w:basedOn w:val="1"/>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337">
    <w:name w:val="Char Char Char Char Char Char Char Char Char Char Char Char Char"/>
    <w:basedOn w:val="14"/>
    <w:uiPriority w:val="99"/>
    <w:pPr>
      <w:widowControl w:val="0"/>
      <w:jc w:val="both"/>
    </w:pPr>
    <w:rPr>
      <w:rFonts w:ascii="Tahoma" w:hAnsi="Tahoma" w:cs="Tahoma"/>
      <w:kern w:val="2"/>
    </w:rPr>
  </w:style>
  <w:style w:type="paragraph" w:customStyle="1" w:styleId="338">
    <w:name w:val="xl75"/>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39">
    <w:name w:val="xl105"/>
    <w:basedOn w:val="1"/>
    <w:uiPriority w:val="99"/>
    <w:pPr>
      <w:pBdr>
        <w:top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340">
    <w:name w:val="正文序号 2"/>
    <w:basedOn w:val="1"/>
    <w:uiPriority w:val="99"/>
    <w:pPr>
      <w:widowControl w:val="0"/>
      <w:tabs>
        <w:tab w:val="left" w:pos="1049"/>
      </w:tabs>
      <w:spacing w:before="60"/>
      <w:ind w:left="840" w:hanging="420"/>
      <w:jc w:val="both"/>
    </w:pPr>
    <w:rPr>
      <w:kern w:val="2"/>
      <w:sz w:val="21"/>
      <w:szCs w:val="21"/>
    </w:rPr>
  </w:style>
  <w:style w:type="paragraph" w:customStyle="1" w:styleId="341">
    <w:name w:val="纯文本1"/>
    <w:basedOn w:val="1"/>
    <w:uiPriority w:val="99"/>
    <w:pPr>
      <w:widowControl w:val="0"/>
      <w:adjustRightInd w:val="0"/>
      <w:jc w:val="both"/>
      <w:textAlignment w:val="baseline"/>
    </w:pPr>
    <w:rPr>
      <w:rFonts w:ascii="宋体" w:hAnsi="Courier New" w:cs="宋体"/>
      <w:kern w:val="2"/>
      <w:sz w:val="21"/>
      <w:szCs w:val="21"/>
    </w:rPr>
  </w:style>
  <w:style w:type="paragraph" w:customStyle="1" w:styleId="342">
    <w:name w:val="font12"/>
    <w:basedOn w:val="1"/>
    <w:uiPriority w:val="99"/>
    <w:pPr>
      <w:spacing w:before="100" w:beforeAutospacing="1" w:after="100" w:afterAutospacing="1"/>
    </w:pPr>
    <w:rPr>
      <w:rFonts w:ascii="宋体" w:hAnsi="宋体" w:cs="宋体"/>
      <w:b/>
      <w:bCs/>
      <w:color w:val="000000"/>
      <w:sz w:val="20"/>
      <w:szCs w:val="20"/>
    </w:rPr>
  </w:style>
  <w:style w:type="paragraph" w:customStyle="1" w:styleId="343">
    <w:name w:val="Char Char1 Char Char Char Char Char Char Char Char Char Char Char Char Char Char"/>
    <w:basedOn w:val="1"/>
    <w:uiPriority w:val="99"/>
    <w:pPr>
      <w:spacing w:after="160" w:line="240" w:lineRule="exact"/>
    </w:pPr>
    <w:rPr>
      <w:rFonts w:ascii="Verdana" w:hAnsi="Verdana" w:cs="Verdana"/>
      <w:sz w:val="20"/>
      <w:szCs w:val="20"/>
      <w:lang w:eastAsia="en-US"/>
    </w:rPr>
  </w:style>
  <w:style w:type="paragraph" w:customStyle="1" w:styleId="344">
    <w:name w:val="MM Topic 6"/>
    <w:basedOn w:val="7"/>
    <w:uiPriority w:val="99"/>
    <w:pPr>
      <w:tabs>
        <w:tab w:val="left" w:pos="3260"/>
      </w:tabs>
      <w:spacing w:line="317" w:lineRule="auto"/>
      <w:ind w:left="0" w:firstLine="0"/>
    </w:pPr>
    <w:rPr>
      <w:sz w:val="28"/>
      <w:szCs w:val="28"/>
    </w:rPr>
  </w:style>
  <w:style w:type="paragraph" w:customStyle="1" w:styleId="345">
    <w:name w:val="MM Topic 3"/>
    <w:basedOn w:val="4"/>
    <w:uiPriority w:val="99"/>
    <w:pPr>
      <w:tabs>
        <w:tab w:val="left" w:pos="1418"/>
        <w:tab w:val="clear" w:pos="900"/>
      </w:tabs>
      <w:ind w:left="0" w:firstLine="0"/>
    </w:pPr>
    <w:rPr>
      <w:rFonts w:ascii="Times New Roman" w:hAnsi="Times New Roman" w:cs="Times New Roman"/>
    </w:rPr>
  </w:style>
  <w:style w:type="paragraph" w:customStyle="1" w:styleId="346">
    <w:name w:val="样式3"/>
    <w:basedOn w:val="23"/>
    <w:uiPriority w:val="99"/>
    <w:pPr>
      <w:autoSpaceDE/>
      <w:autoSpaceDN/>
      <w:adjustRightInd/>
      <w:spacing w:line="240" w:lineRule="atLeast"/>
      <w:outlineLvl w:val="0"/>
    </w:pPr>
    <w:rPr>
      <w:rFonts w:hAnsi="Courier New"/>
      <w:kern w:val="2"/>
      <w:sz w:val="28"/>
      <w:szCs w:val="28"/>
    </w:rPr>
  </w:style>
  <w:style w:type="paragraph" w:customStyle="1" w:styleId="347">
    <w:name w:val="标题 2 + 楷体_GB2312"/>
    <w:basedOn w:val="3"/>
    <w:uiPriority w:val="99"/>
    <w:pPr>
      <w:tabs>
        <w:tab w:val="left" w:pos="576"/>
        <w:tab w:val="clear" w:pos="720"/>
      </w:tabs>
      <w:spacing w:before="0" w:after="0"/>
      <w:ind w:left="576" w:hanging="576"/>
    </w:pPr>
    <w:rPr>
      <w:rFonts w:ascii="楷体_GB2312" w:eastAsia="楷体_GB2312" w:cs="楷体_GB2312"/>
      <w:b w:val="0"/>
      <w:bCs w:val="0"/>
      <w:i/>
      <w:iCs/>
      <w:kern w:val="2"/>
      <w:sz w:val="24"/>
      <w:szCs w:val="24"/>
    </w:rPr>
  </w:style>
  <w:style w:type="paragraph" w:customStyle="1" w:styleId="348">
    <w:name w:val="plaintext"/>
    <w:basedOn w:val="1"/>
    <w:uiPriority w:val="99"/>
    <w:pPr>
      <w:spacing w:before="100" w:beforeAutospacing="1" w:after="100" w:afterAutospacing="1"/>
    </w:pPr>
    <w:rPr>
      <w:rFonts w:ascii="宋体" w:hAnsi="宋体" w:cs="宋体"/>
    </w:rPr>
  </w:style>
  <w:style w:type="paragraph" w:customStyle="1" w:styleId="349">
    <w:name w:val="Char11"/>
    <w:basedOn w:val="1"/>
    <w:next w:val="1"/>
    <w:uiPriority w:val="99"/>
    <w:pPr>
      <w:widowControl w:val="0"/>
      <w:spacing w:line="240" w:lineRule="atLeast"/>
      <w:ind w:left="420" w:firstLine="420"/>
    </w:pPr>
    <w:rPr>
      <w:sz w:val="21"/>
      <w:szCs w:val="21"/>
    </w:rPr>
  </w:style>
  <w:style w:type="paragraph" w:customStyle="1" w:styleId="350">
    <w:name w:val="MM Topic 2"/>
    <w:basedOn w:val="3"/>
    <w:uiPriority w:val="99"/>
    <w:pPr>
      <w:tabs>
        <w:tab w:val="left" w:pos="992"/>
        <w:tab w:val="clear" w:pos="720"/>
      </w:tabs>
    </w:pPr>
    <w:rPr>
      <w:rFonts w:ascii="Arial" w:cs="Arial"/>
      <w:color w:val="000000"/>
      <w:kern w:val="2"/>
    </w:rPr>
  </w:style>
  <w:style w:type="paragraph" w:customStyle="1" w:styleId="351">
    <w:name w:val="默认段落字体 Para Char Char Char Char Char Char Char"/>
    <w:basedOn w:val="1"/>
    <w:uiPriority w:val="99"/>
    <w:pPr>
      <w:widowControl w:val="0"/>
      <w:jc w:val="both"/>
    </w:pPr>
    <w:rPr>
      <w:rFonts w:ascii="Tahoma" w:hAnsi="Tahoma" w:cs="Tahoma"/>
      <w:kern w:val="2"/>
    </w:rPr>
  </w:style>
  <w:style w:type="paragraph" w:customStyle="1" w:styleId="352">
    <w:name w:val="正文首行缩进两字符"/>
    <w:basedOn w:val="1"/>
    <w:uiPriority w:val="99"/>
    <w:pPr>
      <w:widowControl w:val="0"/>
      <w:spacing w:line="360" w:lineRule="auto"/>
      <w:ind w:firstLine="200" w:firstLineChars="200"/>
      <w:jc w:val="both"/>
    </w:pPr>
    <w:rPr>
      <w:kern w:val="2"/>
      <w:sz w:val="21"/>
      <w:szCs w:val="21"/>
    </w:rPr>
  </w:style>
  <w:style w:type="paragraph" w:customStyle="1" w:styleId="353">
    <w:name w:val="reader-word-layer"/>
    <w:basedOn w:val="1"/>
    <w:uiPriority w:val="99"/>
    <w:pPr>
      <w:spacing w:before="100" w:beforeAutospacing="1" w:after="100" w:afterAutospacing="1"/>
    </w:pPr>
    <w:rPr>
      <w:rFonts w:ascii="宋体" w:hAnsi="宋体" w:cs="宋体"/>
    </w:rPr>
  </w:style>
  <w:style w:type="paragraph" w:customStyle="1" w:styleId="354">
    <w:name w:val="修订1"/>
    <w:hidden/>
    <w:semiHidden/>
    <w:uiPriority w:val="99"/>
    <w:rPr>
      <w:rFonts w:ascii="Times New Roman" w:hAnsi="Times New Roman" w:eastAsia="宋体" w:cs="Times New Roman"/>
      <w:kern w:val="0"/>
      <w:sz w:val="24"/>
      <w:szCs w:val="24"/>
      <w:lang w:val="en-US" w:eastAsia="zh-CN" w:bidi="ar-SA"/>
    </w:rPr>
  </w:style>
  <w:style w:type="paragraph" w:customStyle="1" w:styleId="355">
    <w:name w:val="Table Paragraph"/>
    <w:basedOn w:val="1"/>
    <w:uiPriority w:val="99"/>
    <w:pPr>
      <w:widowControl w:val="0"/>
    </w:pPr>
    <w:rPr>
      <w:rFonts w:ascii="Calibri" w:hAnsi="Calibri" w:cs="Calibri"/>
      <w:sz w:val="22"/>
      <w:szCs w:val="22"/>
      <w:lang w:eastAsia="en-US"/>
    </w:rPr>
  </w:style>
  <w:style w:type="paragraph" w:customStyle="1" w:styleId="356">
    <w:name w:val="Char Char Char Char1"/>
    <w:basedOn w:val="1"/>
    <w:uiPriority w:val="99"/>
    <w:pPr>
      <w:widowControl w:val="0"/>
      <w:jc w:val="both"/>
    </w:pPr>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2052-11.1.0.9828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2052-11.1.0.9828</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2052-11.1.0.9828</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2052-11.1.0.9828</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2052-11.1.0.9828</vt:lpstr>
  </property>
</Properties>
</file>

<file path=customXml/itemProps1.xml><?xml version="1.0" encoding="utf-8"?>
<ds:datastoreItem xmlns:ds="http://schemas.openxmlformats.org/officeDocument/2006/customXml" ds:itemID="{b85025db-5b8d-4905-bf9f-41062e27537d}">
  <ds:schemaRefs/>
</ds:datastoreItem>
</file>

<file path=customXml/itemProps2.xml><?xml version="1.0" encoding="utf-8"?>
<ds:datastoreItem xmlns:ds="http://schemas.openxmlformats.org/officeDocument/2006/customXml" ds:itemID="{e9d6b59e-57c1-4965-b12b-e4a25479d4e2}">
  <ds:schemaRefs/>
</ds:datastoreItem>
</file>

<file path=customXml/itemProps3.xml><?xml version="1.0" encoding="utf-8"?>
<ds:datastoreItem xmlns:ds="http://schemas.openxmlformats.org/officeDocument/2006/customXml" ds:itemID="{b6bf4c9b-267f-4c3f-85e1-483bf8e1edd6}">
  <ds:schemaRefs/>
</ds:datastoreItem>
</file>

<file path=customXml/itemProps4.xml><?xml version="1.0" encoding="utf-8"?>
<ds:datastoreItem xmlns:ds="http://schemas.openxmlformats.org/officeDocument/2006/customXml" ds:itemID="{0cdcc5fd-f0c1-45f3-8aa7-a6945a54d4bb}">
  <ds:schemaRefs/>
</ds:datastoreItem>
</file>

<file path=customXml/itemProps5.xml><?xml version="1.0" encoding="utf-8"?>
<ds:datastoreItem xmlns:ds="http://schemas.openxmlformats.org/officeDocument/2006/customXml" ds:itemID="{8a33d53f-4865-4120-9eff-7d0fe870b826}">
  <ds:schemaRefs/>
</ds:datastoreItem>
</file>

<file path=customXml/itemProps6.xml><?xml version="1.0" encoding="utf-8"?>
<ds:datastoreItem xmlns:ds="http://schemas.openxmlformats.org/officeDocument/2006/customXml" ds:itemID="{decf37b9-368d-41ff-a2f2-ef675af2a7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9914</Words>
  <Characters>10486</Characters>
  <Lines>87</Lines>
  <Paragraphs>24</Paragraphs>
  <TotalTime>60</TotalTime>
  <ScaleCrop>false</ScaleCrop>
  <LinksUpToDate>false</LinksUpToDate>
  <CharactersWithSpaces>11120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2021-06-27T07:18:00Z</dcterms:created>
  <dc:creator>ffxp</dc:creator>
  <cp:lastModifiedBy>海灵软件—何易佳</cp:lastModifiedBy>
  <cp:lastPrinted>2021-06-04T00:48:00Z</cp:lastPrinted>
  <dcterms:modified xsi:type="dcterms:W3CDTF">2025-01-23T01:25:08Z</dcterms:modified>
  <dc:title>成都市猪肉质量安全溯源信息系统专用称重设备采购项目竞争性谈判公告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eyJoZGlkIjoiNDA3MTQ3OGYxODNhYmQ3NTExMmUzNzIxMzY4OTcyNjciLCJ1c2VySWQiOiI0MTIxMjgwNzAifQ==</vt:lpwstr>
  </property>
  <property fmtid="{D5CDD505-2E9C-101B-9397-08002B2CF9AE}" pid="3" name="KSOProductBuildVer">
    <vt:lpwstr>2052-12.1.0.19770</vt:lpwstr>
  </property>
  <property fmtid="{D5CDD505-2E9C-101B-9397-08002B2CF9AE}" pid="4" name="ICV">
    <vt:lpwstr>0100614C53A748729D7850289099ECDA_12</vt:lpwstr>
  </property>
</Properties>
</file>